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597" w:rsidRDefault="00D37C47" w:rsidP="00261E2D">
      <w:pPr>
        <w:pStyle w:val="BodyText"/>
        <w:jc w:val="both"/>
        <w:rPr>
          <w:sz w:val="20"/>
        </w:rPr>
      </w:pPr>
      <w:r>
        <w:rPr>
          <w:noProof/>
          <w:sz w:val="20"/>
          <w:lang w:bidi="ar-SA"/>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6830060" cy="829310"/>
                <wp:effectExtent l="0" t="0" r="27940" b="27940"/>
                <wp:wrapTight wrapText="bothSides">
                  <wp:wrapPolygon edited="0">
                    <wp:start x="0" y="0"/>
                    <wp:lineTo x="0" y="21832"/>
                    <wp:lineTo x="21628" y="21832"/>
                    <wp:lineTo x="21628"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8293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1E2D" w:rsidRDefault="00D37C47" w:rsidP="00261E2D">
                            <w:pPr>
                              <w:pStyle w:val="BodyText"/>
                              <w:spacing w:before="64" w:line="275" w:lineRule="exact"/>
                              <w:ind w:right="-56"/>
                              <w:jc w:val="center"/>
                              <w:rPr>
                                <w:color w:val="FF0000"/>
                              </w:rPr>
                            </w:pPr>
                            <w:r>
                              <w:rPr>
                                <w:color w:val="FF0000"/>
                              </w:rPr>
                              <w:t>ATTENTION LICENSEES: THIS IS NOT AN ADDENDUM IT IS SUGGESTED</w:t>
                            </w:r>
                            <w:r w:rsidR="00261E2D">
                              <w:rPr>
                                <w:color w:val="FF0000"/>
                              </w:rPr>
                              <w:t xml:space="preserve"> </w:t>
                            </w:r>
                            <w:r>
                              <w:rPr>
                                <w:color w:val="FF0000"/>
                              </w:rPr>
                              <w:t>LANGUAGE.</w:t>
                            </w:r>
                          </w:p>
                          <w:p w:rsidR="001B4597" w:rsidRDefault="00D37C47" w:rsidP="00261E2D">
                            <w:pPr>
                              <w:pStyle w:val="BodyText"/>
                              <w:spacing w:before="64" w:line="275" w:lineRule="exact"/>
                              <w:jc w:val="center"/>
                            </w:pPr>
                            <w:r>
                              <w:rPr>
                                <w:color w:val="FF0000"/>
                              </w:rPr>
                              <w:t>A form created by your broker/company with the below information must be presented to the Seller no later than when the Seller signs the listing agreement and the Buyer, prior to showing any properties listed by members of your team.</w:t>
                            </w:r>
                          </w:p>
                          <w:p w:rsidR="00261E2D" w:rsidRDefault="00261E2D"/>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6.6pt;margin-top:.3pt;width:537.8pt;height:65.3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" filled="f">
                <v:textbox inset="0,0,0,0">
                  <w:txbxContent>
                    <w:p w:rsidR="00261E2D" w:rsidRDefault="00D37C47" w:rsidP="00261E2D">
                      <w:pPr>
                        <w:pStyle w:val="BodyText"/>
                        <w:spacing w:before="64" w:line="275" w:lineRule="exact"/>
                        <w:ind w:right="-56"/>
                        <w:jc w:val="center"/>
                        <w:rPr>
                          <w:color w:val="FF0000"/>
                        </w:rPr>
                      </w:pPr>
                      <w:r>
                        <w:rPr>
                          <w:color w:val="FF0000"/>
                        </w:rPr>
                        <w:t>ATTENTION LICENSEES: THIS IS NOT AN ADDENDUM IT IS SUGGESTED</w:t>
                      </w:r>
                      <w:r w:rsidR="00261E2D">
                        <w:rPr>
                          <w:color w:val="FF0000"/>
                        </w:rPr>
                        <w:t xml:space="preserve"> </w:t>
                      </w:r>
                      <w:r>
                        <w:rPr>
                          <w:color w:val="FF0000"/>
                        </w:rPr>
                        <w:t>LANGUAGE.</w:t>
                      </w:r>
                    </w:p>
                    <w:p w:rsidR="001B4597" w:rsidRDefault="00D37C47" w:rsidP="00261E2D">
                      <w:pPr>
                        <w:pStyle w:val="BodyText"/>
                        <w:spacing w:before="64" w:line="275" w:lineRule="exact"/>
                        <w:jc w:val="center"/>
                      </w:pPr>
                      <w:r>
                        <w:rPr>
                          <w:color w:val="FF0000"/>
                        </w:rPr>
                        <w:t>A form created by your broker/company with the below information must be presented to the Seller no later than when the Seller signs the listing agreement and the Buyer, prior to showing any properties listed by members of your team.</w:t>
                      </w:r>
                    </w:p>
                    <w:p w:rsidR="00261E2D" w:rsidRDefault="00261E2D"/>
                  </w:txbxContent>
                </v:textbox>
                <w10:wrap type="tight" anchorx="margin"/>
              </v:shape>
            </w:pict>
          </mc:Fallback>
        </mc:AlternateContent>
      </w:r>
    </w:p>
    <w:p w:rsidR="001B4597" w:rsidRDefault="001B4597" w:rsidP="00261E2D">
      <w:pPr>
        <w:pStyle w:val="BodyText"/>
        <w:jc w:val="both"/>
      </w:pPr>
    </w:p>
    <w:p w:rsidR="001B4597" w:rsidRDefault="00D37C47" w:rsidP="00261E2D">
      <w:pPr>
        <w:pStyle w:val="Heading1"/>
        <w:ind w:left="0"/>
        <w:jc w:val="center"/>
      </w:pPr>
      <w:r>
        <w:rPr>
          <w:u w:val="thick"/>
        </w:rPr>
        <w:t>NOTIFICATION OF DUAL AGENCY WITHIN A TEAM</w:t>
      </w:r>
    </w:p>
    <w:p w:rsidR="001B4597" w:rsidRDefault="001B4597" w:rsidP="00261E2D">
      <w:pPr>
        <w:pStyle w:val="BodyText"/>
        <w:jc w:val="both"/>
        <w:rPr>
          <w:b/>
          <w:sz w:val="15"/>
        </w:rPr>
      </w:pPr>
    </w:p>
    <w:p w:rsidR="001B4597" w:rsidRDefault="00D37C47" w:rsidP="00261E2D">
      <w:pPr>
        <w:pStyle w:val="BodyText"/>
        <w:jc w:val="both"/>
      </w:pPr>
      <w:r>
        <w:t>Under Maryland law, a team that provides real estate brokerage services must consist of two or more associate brokers or salespersons, or a combination of the two, who:</w:t>
      </w:r>
    </w:p>
    <w:p w:rsidR="00261E2D" w:rsidRDefault="00261E2D" w:rsidP="00261E2D">
      <w:pPr>
        <w:pStyle w:val="BodyText"/>
        <w:jc w:val="both"/>
      </w:pPr>
    </w:p>
    <w:p w:rsidR="001B4597" w:rsidRDefault="00D37C47" w:rsidP="00261E2D">
      <w:pPr>
        <w:pStyle w:val="ListParagraph"/>
        <w:numPr>
          <w:ilvl w:val="0"/>
          <w:numId w:val="1"/>
        </w:numPr>
        <w:tabs>
          <w:tab w:val="left" w:pos="720"/>
        </w:tabs>
        <w:ind w:left="0" w:firstLine="720"/>
        <w:jc w:val="both"/>
        <w:rPr>
          <w:sz w:val="24"/>
        </w:rPr>
      </w:pPr>
      <w:r>
        <w:rPr>
          <w:sz w:val="24"/>
        </w:rPr>
        <w:t>work together on a regular</w:t>
      </w:r>
      <w:r>
        <w:rPr>
          <w:spacing w:val="-3"/>
          <w:sz w:val="24"/>
        </w:rPr>
        <w:t xml:space="preserve"> </w:t>
      </w:r>
      <w:r>
        <w:rPr>
          <w:sz w:val="24"/>
        </w:rPr>
        <w:t>basis;</w:t>
      </w:r>
    </w:p>
    <w:p w:rsidR="001B4597" w:rsidRDefault="00D37C47" w:rsidP="00261E2D">
      <w:pPr>
        <w:pStyle w:val="ListParagraph"/>
        <w:numPr>
          <w:ilvl w:val="0"/>
          <w:numId w:val="1"/>
        </w:numPr>
        <w:tabs>
          <w:tab w:val="left" w:pos="720"/>
        </w:tabs>
        <w:ind w:left="0" w:firstLine="720"/>
        <w:jc w:val="both"/>
        <w:rPr>
          <w:sz w:val="24"/>
        </w:rPr>
      </w:pPr>
      <w:r>
        <w:rPr>
          <w:sz w:val="24"/>
        </w:rPr>
        <w:t>represent themselves to the public as being part of one entity;</w:t>
      </w:r>
      <w:r>
        <w:rPr>
          <w:spacing w:val="-5"/>
          <w:sz w:val="24"/>
        </w:rPr>
        <w:t xml:space="preserve"> </w:t>
      </w:r>
      <w:r>
        <w:rPr>
          <w:sz w:val="24"/>
        </w:rPr>
        <w:t>and</w:t>
      </w:r>
    </w:p>
    <w:p w:rsidR="001B4597" w:rsidRDefault="00D37C47" w:rsidP="00261E2D">
      <w:pPr>
        <w:pStyle w:val="ListParagraph"/>
        <w:numPr>
          <w:ilvl w:val="0"/>
          <w:numId w:val="1"/>
        </w:numPr>
        <w:tabs>
          <w:tab w:val="left" w:pos="720"/>
        </w:tabs>
        <w:ind w:left="0" w:firstLine="720"/>
        <w:jc w:val="both"/>
        <w:rPr>
          <w:sz w:val="24"/>
        </w:rPr>
      </w:pPr>
      <w:r>
        <w:rPr>
          <w:sz w:val="24"/>
        </w:rPr>
        <w:t>Designate themselves by a collective name such as “team” or</w:t>
      </w:r>
      <w:r>
        <w:rPr>
          <w:spacing w:val="-7"/>
          <w:sz w:val="24"/>
        </w:rPr>
        <w:t xml:space="preserve"> </w:t>
      </w:r>
      <w:r>
        <w:rPr>
          <w:sz w:val="24"/>
        </w:rPr>
        <w:t>“group.”</w:t>
      </w:r>
    </w:p>
    <w:p w:rsidR="001B4597" w:rsidRDefault="001B4597" w:rsidP="00261E2D">
      <w:pPr>
        <w:pStyle w:val="BodyText"/>
        <w:jc w:val="both"/>
      </w:pPr>
    </w:p>
    <w:p w:rsidR="001B4597" w:rsidRDefault="00D37C47" w:rsidP="00261E2D">
      <w:pPr>
        <w:pStyle w:val="BodyText"/>
        <w:jc w:val="both"/>
      </w:pPr>
      <w:r>
        <w:t>The team operates within a brokerage, and team members are supervised by a team leader as well as by the broker, and, if they work in a brokerage branch office, by the branch office manager.</w:t>
      </w:r>
    </w:p>
    <w:p w:rsidR="001B4597" w:rsidRDefault="001B4597" w:rsidP="00261E2D">
      <w:pPr>
        <w:pStyle w:val="BodyText"/>
        <w:jc w:val="both"/>
      </w:pPr>
    </w:p>
    <w:p w:rsidR="001B4597" w:rsidRDefault="00D37C47" w:rsidP="00261E2D">
      <w:pPr>
        <w:pStyle w:val="BodyText"/>
        <w:jc w:val="both"/>
      </w:pPr>
      <w:r>
        <w:t xml:space="preserve">The law permits one member of a team to represent the buyer and one member to represent the seller in the same transaction only if certain conditions are met. If both parties agree, the </w:t>
      </w:r>
      <w:r>
        <w:rPr>
          <w:b/>
          <w:u w:val="thick"/>
        </w:rPr>
        <w:t>broker</w:t>
      </w:r>
      <w:r>
        <w:rPr>
          <w:b/>
        </w:rPr>
        <w:t xml:space="preserve"> </w:t>
      </w:r>
      <w:r>
        <w:t xml:space="preserve">of the real estate brokerage with which the salespersons or associate brokers are affiliated or the </w:t>
      </w:r>
      <w:r>
        <w:rPr>
          <w:b/>
          <w:u w:val="thick"/>
        </w:rPr>
        <w:t>broker’s designee</w:t>
      </w:r>
      <w:r>
        <w:rPr>
          <w:b/>
        </w:rPr>
        <w:t xml:space="preserve"> </w:t>
      </w:r>
      <w:r>
        <w:t>(the “dual agent”) shall designate one team member as the intra-company agent for the buyer and another team member as the intra-company agent for the seller. No one else may make that designation.</w:t>
      </w:r>
    </w:p>
    <w:p w:rsidR="001B4597" w:rsidRDefault="001B4597" w:rsidP="00261E2D">
      <w:pPr>
        <w:pStyle w:val="BodyText"/>
        <w:jc w:val="both"/>
      </w:pPr>
    </w:p>
    <w:p w:rsidR="001B4597" w:rsidRDefault="00D37C47" w:rsidP="00261E2D">
      <w:pPr>
        <w:pStyle w:val="Heading1"/>
        <w:ind w:left="0"/>
        <w:jc w:val="both"/>
      </w:pPr>
      <w:r>
        <w:t>The law also requires that the buyer and seller each be notified in writing that the two agents are members of the same team, and that the team could have a financial interest in the outcome of the transaction in addition to any financial benefit obtained by selling one of the broker’s own listings. THIS CONSTITUTES YOUR NOTICE OF THOSE FACTS.</w:t>
      </w:r>
    </w:p>
    <w:p w:rsidR="001B4597" w:rsidRDefault="001B4597" w:rsidP="00261E2D">
      <w:pPr>
        <w:pStyle w:val="BodyText"/>
        <w:jc w:val="both"/>
        <w:rPr>
          <w:b/>
          <w:sz w:val="23"/>
        </w:rPr>
      </w:pPr>
    </w:p>
    <w:p w:rsidR="001B4597" w:rsidRDefault="00D37C47" w:rsidP="00261E2D">
      <w:pPr>
        <w:pStyle w:val="BodyText"/>
        <w:jc w:val="both"/>
      </w:pPr>
      <w:r>
        <w:t xml:space="preserve">Dual agency may occur only if both parties consent to it, and sign the Consent for Dual Agency form prescribed by the </w:t>
      </w:r>
      <w:r w:rsidR="00F768A3">
        <w:t xml:space="preserve">Maryland </w:t>
      </w:r>
      <w:r>
        <w:t>Real Estate Commission. If you have concerns or questions about being represented by a team member when another team member represents the other party, you should address these to the broker or branch office manager before signing the Consent</w:t>
      </w:r>
      <w:r w:rsidR="00F768A3">
        <w:t xml:space="preserve"> for Dual Agency</w:t>
      </w:r>
      <w:r>
        <w:t xml:space="preserve"> form.</w:t>
      </w:r>
    </w:p>
    <w:p w:rsidR="001B4597" w:rsidRDefault="001B4597" w:rsidP="00261E2D">
      <w:pPr>
        <w:pStyle w:val="BodyText"/>
        <w:jc w:val="both"/>
        <w:rPr>
          <w:sz w:val="26"/>
        </w:rPr>
      </w:pPr>
    </w:p>
    <w:p w:rsidR="001B4597" w:rsidRDefault="001B4597" w:rsidP="00261E2D">
      <w:pPr>
        <w:pStyle w:val="BodyText"/>
        <w:jc w:val="both"/>
        <w:rPr>
          <w:sz w:val="22"/>
        </w:rPr>
      </w:pPr>
    </w:p>
    <w:p w:rsidR="001B4597" w:rsidRDefault="00D37C47" w:rsidP="00261E2D">
      <w:pPr>
        <w:pStyle w:val="BodyText"/>
        <w:jc w:val="both"/>
      </w:pPr>
      <w:r>
        <w:t>ACKNOWLEDGMENT OF RECEIPT OF NOTICE</w:t>
      </w:r>
    </w:p>
    <w:p w:rsidR="001B4597" w:rsidRPr="00A079E3" w:rsidRDefault="00D37C47" w:rsidP="00261E2D">
      <w:pPr>
        <w:pStyle w:val="BodyText"/>
        <w:jc w:val="both"/>
      </w:pPr>
      <w:r>
        <w:t>I/we acknowledge receipt of the Notification of Dual A</w:t>
      </w:r>
      <w:r w:rsidRPr="00A079E3">
        <w:t>gency within a Team.</w:t>
      </w:r>
    </w:p>
    <w:p w:rsidR="00A079E3" w:rsidRPr="00A079E3" w:rsidRDefault="00A079E3" w:rsidP="00261E2D">
      <w:pPr>
        <w:pStyle w:val="BodyText"/>
        <w:jc w:val="both"/>
      </w:pPr>
    </w:p>
    <w:p w:rsidR="00A079E3" w:rsidRPr="00A079E3" w:rsidRDefault="00A079E3" w:rsidP="00261E2D">
      <w:pPr>
        <w:pStyle w:val="BodyText"/>
        <w:jc w:val="both"/>
      </w:pPr>
    </w:p>
    <w:p w:rsidR="00A079E3" w:rsidRPr="00A079E3" w:rsidRDefault="00A079E3" w:rsidP="00261E2D">
      <w:pPr>
        <w:pStyle w:val="BodyText"/>
        <w:jc w:val="both"/>
      </w:pPr>
    </w:p>
    <w:p w:rsidR="00A079E3" w:rsidRPr="00A079E3" w:rsidRDefault="00A079E3" w:rsidP="00261E2D">
      <w:pPr>
        <w:pStyle w:val="BodyText"/>
        <w:jc w:val="both"/>
      </w:pPr>
      <w:r w:rsidRPr="00A079E3">
        <w:t>____________________________________________</w:t>
      </w:r>
      <w:r w:rsidRPr="00A079E3">
        <w:tab/>
        <w:t>DATE:___________________</w:t>
      </w:r>
    </w:p>
    <w:p w:rsidR="001B4597" w:rsidRPr="00A079E3" w:rsidRDefault="001B4597" w:rsidP="00261E2D">
      <w:pPr>
        <w:pStyle w:val="BodyText"/>
        <w:jc w:val="both"/>
        <w:rPr>
          <w:sz w:val="20"/>
        </w:rPr>
      </w:pPr>
    </w:p>
    <w:p w:rsidR="00A079E3" w:rsidRPr="00A079E3" w:rsidRDefault="00A079E3" w:rsidP="00261E2D">
      <w:pPr>
        <w:pStyle w:val="BodyText"/>
        <w:jc w:val="both"/>
        <w:rPr>
          <w:sz w:val="20"/>
        </w:rPr>
      </w:pPr>
    </w:p>
    <w:p w:rsidR="00A079E3" w:rsidRPr="00A079E3" w:rsidRDefault="00A079E3" w:rsidP="00261E2D">
      <w:pPr>
        <w:pStyle w:val="BodyText"/>
        <w:jc w:val="both"/>
        <w:rPr>
          <w:sz w:val="20"/>
        </w:rPr>
      </w:pPr>
    </w:p>
    <w:p w:rsidR="00A079E3" w:rsidRPr="00A079E3" w:rsidRDefault="00A079E3" w:rsidP="00261E2D">
      <w:pPr>
        <w:pStyle w:val="BodyText"/>
        <w:jc w:val="both"/>
        <w:rPr>
          <w:sz w:val="20"/>
        </w:rPr>
      </w:pPr>
    </w:p>
    <w:p w:rsidR="00A079E3" w:rsidRPr="00A079E3" w:rsidRDefault="00A079E3" w:rsidP="00261E2D">
      <w:pPr>
        <w:pStyle w:val="BodyText"/>
        <w:jc w:val="both"/>
        <w:rPr>
          <w:sz w:val="20"/>
        </w:rPr>
      </w:pPr>
    </w:p>
    <w:p w:rsidR="00A079E3" w:rsidRPr="00A079E3" w:rsidRDefault="00A079E3" w:rsidP="00261E2D">
      <w:pPr>
        <w:pStyle w:val="BodyText"/>
        <w:jc w:val="both"/>
        <w:rPr>
          <w:sz w:val="20"/>
        </w:rPr>
      </w:pPr>
      <w:r w:rsidRPr="00A079E3">
        <w:t>____________________________________________</w:t>
      </w:r>
    </w:p>
    <w:p w:rsidR="001B4597" w:rsidRDefault="001B4597" w:rsidP="00261E2D">
      <w:pPr>
        <w:pStyle w:val="BodyText"/>
        <w:jc w:val="both"/>
        <w:rPr>
          <w:sz w:val="20"/>
        </w:rPr>
      </w:pPr>
    </w:p>
    <w:p w:rsidR="001B4597" w:rsidRDefault="001B4597" w:rsidP="00261E2D">
      <w:pPr>
        <w:pStyle w:val="BodyText"/>
        <w:jc w:val="both"/>
        <w:rPr>
          <w:sz w:val="11"/>
        </w:rPr>
      </w:pPr>
    </w:p>
    <w:sectPr w:rsidR="001B4597" w:rsidSect="00261E2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2D" w:rsidRDefault="00261E2D" w:rsidP="00261E2D">
      <w:r>
        <w:separator/>
      </w:r>
    </w:p>
  </w:endnote>
  <w:endnote w:type="continuationSeparator" w:id="0">
    <w:p w:rsidR="00261E2D" w:rsidRDefault="00261E2D" w:rsidP="0026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2D" w:rsidRDefault="00261E2D" w:rsidP="00261E2D">
      <w:r>
        <w:separator/>
      </w:r>
    </w:p>
  </w:footnote>
  <w:footnote w:type="continuationSeparator" w:id="0">
    <w:p w:rsidR="00261E2D" w:rsidRDefault="00261E2D" w:rsidP="0026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2AD"/>
    <w:multiLevelType w:val="hybridMultilevel"/>
    <w:tmpl w:val="9D263020"/>
    <w:lvl w:ilvl="0" w:tplc="CAA47722">
      <w:start w:val="1"/>
      <w:numFmt w:val="decimal"/>
      <w:lvlText w:val="%1."/>
      <w:lvlJc w:val="left"/>
      <w:pPr>
        <w:ind w:left="1680" w:hanging="300"/>
        <w:jc w:val="left"/>
      </w:pPr>
      <w:rPr>
        <w:rFonts w:ascii="Times New Roman" w:eastAsia="Times New Roman" w:hAnsi="Times New Roman" w:cs="Times New Roman" w:hint="default"/>
        <w:spacing w:val="-3"/>
        <w:w w:val="99"/>
        <w:sz w:val="24"/>
        <w:szCs w:val="24"/>
        <w:lang w:val="en-US" w:eastAsia="en-US" w:bidi="en-US"/>
      </w:rPr>
    </w:lvl>
    <w:lvl w:ilvl="1" w:tplc="B876F7DA">
      <w:numFmt w:val="bullet"/>
      <w:lvlText w:val="•"/>
      <w:lvlJc w:val="left"/>
      <w:pPr>
        <w:ind w:left="2452" w:hanging="300"/>
      </w:pPr>
      <w:rPr>
        <w:rFonts w:hint="default"/>
        <w:lang w:val="en-US" w:eastAsia="en-US" w:bidi="en-US"/>
      </w:rPr>
    </w:lvl>
    <w:lvl w:ilvl="2" w:tplc="E70A256E">
      <w:numFmt w:val="bullet"/>
      <w:lvlText w:val="•"/>
      <w:lvlJc w:val="left"/>
      <w:pPr>
        <w:ind w:left="3224" w:hanging="300"/>
      </w:pPr>
      <w:rPr>
        <w:rFonts w:hint="default"/>
        <w:lang w:val="en-US" w:eastAsia="en-US" w:bidi="en-US"/>
      </w:rPr>
    </w:lvl>
    <w:lvl w:ilvl="3" w:tplc="5EF8AB66">
      <w:numFmt w:val="bullet"/>
      <w:lvlText w:val="•"/>
      <w:lvlJc w:val="left"/>
      <w:pPr>
        <w:ind w:left="3996" w:hanging="300"/>
      </w:pPr>
      <w:rPr>
        <w:rFonts w:hint="default"/>
        <w:lang w:val="en-US" w:eastAsia="en-US" w:bidi="en-US"/>
      </w:rPr>
    </w:lvl>
    <w:lvl w:ilvl="4" w:tplc="186C6DB6">
      <w:numFmt w:val="bullet"/>
      <w:lvlText w:val="•"/>
      <w:lvlJc w:val="left"/>
      <w:pPr>
        <w:ind w:left="4768" w:hanging="300"/>
      </w:pPr>
      <w:rPr>
        <w:rFonts w:hint="default"/>
        <w:lang w:val="en-US" w:eastAsia="en-US" w:bidi="en-US"/>
      </w:rPr>
    </w:lvl>
    <w:lvl w:ilvl="5" w:tplc="39E458E8">
      <w:numFmt w:val="bullet"/>
      <w:lvlText w:val="•"/>
      <w:lvlJc w:val="left"/>
      <w:pPr>
        <w:ind w:left="5540" w:hanging="300"/>
      </w:pPr>
      <w:rPr>
        <w:rFonts w:hint="default"/>
        <w:lang w:val="en-US" w:eastAsia="en-US" w:bidi="en-US"/>
      </w:rPr>
    </w:lvl>
    <w:lvl w:ilvl="6" w:tplc="1B5CFD2C">
      <w:numFmt w:val="bullet"/>
      <w:lvlText w:val="•"/>
      <w:lvlJc w:val="left"/>
      <w:pPr>
        <w:ind w:left="6312" w:hanging="300"/>
      </w:pPr>
      <w:rPr>
        <w:rFonts w:hint="default"/>
        <w:lang w:val="en-US" w:eastAsia="en-US" w:bidi="en-US"/>
      </w:rPr>
    </w:lvl>
    <w:lvl w:ilvl="7" w:tplc="3AE2416E">
      <w:numFmt w:val="bullet"/>
      <w:lvlText w:val="•"/>
      <w:lvlJc w:val="left"/>
      <w:pPr>
        <w:ind w:left="7084" w:hanging="300"/>
      </w:pPr>
      <w:rPr>
        <w:rFonts w:hint="default"/>
        <w:lang w:val="en-US" w:eastAsia="en-US" w:bidi="en-US"/>
      </w:rPr>
    </w:lvl>
    <w:lvl w:ilvl="8" w:tplc="ABDC8150">
      <w:numFmt w:val="bullet"/>
      <w:lvlText w:val="•"/>
      <w:lvlJc w:val="left"/>
      <w:pPr>
        <w:ind w:left="7856"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97"/>
    <w:rsid w:val="001246A8"/>
    <w:rsid w:val="001B4597"/>
    <w:rsid w:val="00261E2D"/>
    <w:rsid w:val="007C4689"/>
    <w:rsid w:val="00A079E3"/>
    <w:rsid w:val="00D37C47"/>
    <w:rsid w:val="00F7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D63505-E7E5-4CFF-815F-6DB79A3D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1E2D"/>
    <w:pPr>
      <w:tabs>
        <w:tab w:val="center" w:pos="4680"/>
        <w:tab w:val="right" w:pos="9360"/>
      </w:tabs>
    </w:pPr>
  </w:style>
  <w:style w:type="character" w:customStyle="1" w:styleId="HeaderChar">
    <w:name w:val="Header Char"/>
    <w:basedOn w:val="DefaultParagraphFont"/>
    <w:link w:val="Header"/>
    <w:uiPriority w:val="99"/>
    <w:rsid w:val="00261E2D"/>
    <w:rPr>
      <w:rFonts w:ascii="Times New Roman" w:eastAsia="Times New Roman" w:hAnsi="Times New Roman" w:cs="Times New Roman"/>
      <w:lang w:bidi="en-US"/>
    </w:rPr>
  </w:style>
  <w:style w:type="paragraph" w:styleId="Footer">
    <w:name w:val="footer"/>
    <w:basedOn w:val="Normal"/>
    <w:link w:val="FooterChar"/>
    <w:uiPriority w:val="99"/>
    <w:unhideWhenUsed/>
    <w:rsid w:val="00261E2D"/>
    <w:pPr>
      <w:tabs>
        <w:tab w:val="center" w:pos="4680"/>
        <w:tab w:val="right" w:pos="9360"/>
      </w:tabs>
    </w:pPr>
  </w:style>
  <w:style w:type="character" w:customStyle="1" w:styleId="FooterChar">
    <w:name w:val="Footer Char"/>
    <w:basedOn w:val="DefaultParagraphFont"/>
    <w:link w:val="Footer"/>
    <w:uiPriority w:val="99"/>
    <w:rsid w:val="00261E2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CONSENT TO DUAL AGENCY WITHIN A TEAM</vt:lpstr>
    </vt:vector>
  </TitlesOfParts>
  <Company>State of Maryland</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DUAL AGENCY WITHIN A TEAM</dc:title>
  <dc:creator>etrimble</dc:creator>
  <cp:lastModifiedBy>Windows User</cp:lastModifiedBy>
  <cp:revision>2</cp:revision>
  <dcterms:created xsi:type="dcterms:W3CDTF">2019-09-20T12:04:00Z</dcterms:created>
  <dcterms:modified xsi:type="dcterms:W3CDTF">2019-09-20T12:04:00Z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2010</vt:lpwstr>
  </property>
  <property fmtid="{D5CDD505-2E9C-101B-9397-08002B2CF9AE}" pid="4" name="LastSaved">
    <vt:filetime>2019-07-29T00:00:00Z</vt:filetime>
  </property>
</Properties>
</file>