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FAED7" w14:textId="77777777" w:rsidR="00DC7A85" w:rsidRDefault="00F05A0B">
      <w:bookmarkStart w:id="0" w:name="_GoBack"/>
      <w:bookmarkEnd w:id="0"/>
      <w:r>
        <w:rPr>
          <w:noProof/>
        </w:rPr>
        <w:drawing>
          <wp:inline distT="0" distB="0" distL="0" distR="0" wp14:anchorId="050641EF" wp14:editId="5C1C1C5A">
            <wp:extent cx="5943600" cy="2649147"/>
            <wp:effectExtent l="0" t="0" r="0" b="0"/>
            <wp:docPr id="1" name="Picture 1" descr="Office of the Secretary of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the Secretary of St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649147"/>
                    </a:xfrm>
                    <a:prstGeom prst="rect">
                      <a:avLst/>
                    </a:prstGeom>
                    <a:noFill/>
                    <a:ln>
                      <a:noFill/>
                    </a:ln>
                  </pic:spPr>
                </pic:pic>
              </a:graphicData>
            </a:graphic>
          </wp:inline>
        </w:drawing>
      </w:r>
    </w:p>
    <w:tbl>
      <w:tblPr>
        <w:tblW w:w="7000" w:type="dxa"/>
        <w:jc w:val="center"/>
        <w:tblCellSpacing w:w="0" w:type="dxa"/>
        <w:tblCellMar>
          <w:left w:w="0" w:type="dxa"/>
          <w:right w:w="0" w:type="dxa"/>
        </w:tblCellMar>
        <w:tblLook w:val="04A0" w:firstRow="1" w:lastRow="0" w:firstColumn="1" w:lastColumn="0" w:noHBand="0" w:noVBand="1"/>
      </w:tblPr>
      <w:tblGrid>
        <w:gridCol w:w="9360"/>
      </w:tblGrid>
      <w:tr w:rsidR="00F05A0B" w14:paraId="18727EAA" w14:textId="77777777" w:rsidTr="00F05A0B">
        <w:trPr>
          <w:tblCellSpacing w:w="0" w:type="dxa"/>
          <w:jc w:val="center"/>
        </w:trPr>
        <w:tc>
          <w:tcPr>
            <w:tcW w:w="0" w:type="auto"/>
            <w:vAlign w:val="center"/>
            <w:hideMark/>
          </w:tcPr>
          <w:tbl>
            <w:tblPr>
              <w:tblW w:w="0" w:type="auto"/>
              <w:tblCellSpacing w:w="22" w:type="dxa"/>
              <w:tblCellMar>
                <w:left w:w="0" w:type="dxa"/>
                <w:right w:w="0" w:type="dxa"/>
              </w:tblCellMar>
              <w:tblLook w:val="04A0" w:firstRow="1" w:lastRow="0" w:firstColumn="1" w:lastColumn="0" w:noHBand="0" w:noVBand="1"/>
            </w:tblPr>
            <w:tblGrid>
              <w:gridCol w:w="124"/>
            </w:tblGrid>
            <w:tr w:rsidR="00F05A0B" w14:paraId="09C18238" w14:textId="77777777">
              <w:trPr>
                <w:tblCellSpacing w:w="22" w:type="dxa"/>
              </w:trPr>
              <w:tc>
                <w:tcPr>
                  <w:tcW w:w="0" w:type="auto"/>
                  <w:tcMar>
                    <w:top w:w="15" w:type="dxa"/>
                    <w:left w:w="15" w:type="dxa"/>
                    <w:bottom w:w="15" w:type="dxa"/>
                    <w:right w:w="15" w:type="dxa"/>
                  </w:tcMar>
                  <w:vAlign w:val="center"/>
                  <w:hideMark/>
                </w:tcPr>
                <w:p w14:paraId="3493160B" w14:textId="77777777" w:rsidR="00F05A0B" w:rsidRDefault="00F05A0B">
                  <w:pPr>
                    <w:rPr>
                      <w:rFonts w:eastAsia="Times New Roman"/>
                      <w:sz w:val="20"/>
                      <w:szCs w:val="20"/>
                    </w:rPr>
                  </w:pPr>
                </w:p>
              </w:tc>
            </w:tr>
          </w:tbl>
          <w:p w14:paraId="5FAD5DD8" w14:textId="77777777" w:rsidR="00F05A0B" w:rsidRDefault="00F05A0B">
            <w:pPr>
              <w:pStyle w:val="p1"/>
              <w:jc w:val="center"/>
            </w:pPr>
            <w:r>
              <w:rPr>
                <w:noProof/>
              </w:rPr>
              <w:drawing>
                <wp:inline distT="0" distB="0" distL="0" distR="0" wp14:anchorId="3D78A12E" wp14:editId="57CC3E8C">
                  <wp:extent cx="6667500" cy="2971800"/>
                  <wp:effectExtent l="0" t="0" r="0" b="0"/>
                  <wp:docPr id="4" name="Picture 4" descr="Office of the Secretary of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ffice of the Secretary of St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2971800"/>
                          </a:xfrm>
                          <a:prstGeom prst="rect">
                            <a:avLst/>
                          </a:prstGeom>
                          <a:noFill/>
                          <a:ln>
                            <a:noFill/>
                          </a:ln>
                        </pic:spPr>
                      </pic:pic>
                    </a:graphicData>
                  </a:graphic>
                </wp:inline>
              </w:drawing>
            </w:r>
          </w:p>
          <w:p w14:paraId="18F61235" w14:textId="77777777" w:rsidR="00F05A0B" w:rsidRDefault="00F05A0B">
            <w:pPr>
              <w:pStyle w:val="p1"/>
            </w:pPr>
            <w:r>
              <w:t> </w:t>
            </w:r>
          </w:p>
          <w:p w14:paraId="3325383F" w14:textId="77777777" w:rsidR="00F05A0B" w:rsidRDefault="00F05A0B">
            <w:pPr>
              <w:pStyle w:val="p1"/>
            </w:pPr>
            <w:r>
              <w:rPr>
                <w:rStyle w:val="s1"/>
              </w:rPr>
              <w:t xml:space="preserve">Effective March 30th, Governor Hogan ordered the in-person requirement for notarizing documents in Maryland is temporarily waived for the duration of the COVID-19 emergency, subject to guidance provided by Secretary of State John C. </w:t>
            </w:r>
            <w:proofErr w:type="spellStart"/>
            <w:r>
              <w:rPr>
                <w:rStyle w:val="s1"/>
              </w:rPr>
              <w:t>Wobensmith</w:t>
            </w:r>
            <w:proofErr w:type="spellEnd"/>
            <w:r>
              <w:rPr>
                <w:rStyle w:val="s1"/>
              </w:rPr>
              <w:t xml:space="preserve">. </w:t>
            </w:r>
          </w:p>
          <w:p w14:paraId="35EB9D2F" w14:textId="77777777" w:rsidR="00F05A0B" w:rsidRDefault="00F05A0B">
            <w:pPr>
              <w:pStyle w:val="p1"/>
            </w:pPr>
            <w:r>
              <w:rPr>
                <w:rStyle w:val="s1"/>
              </w:rPr>
              <w:t xml:space="preserve">The Governor’s Emergency Order No. 20-03-30-03 authorizes remote notarizations and the Secretary of State’s temporary guidance issued March 30, 2020. The contents of this document are </w:t>
            </w:r>
            <w:r>
              <w:rPr>
                <w:rStyle w:val="Emphasis"/>
                <w:b/>
                <w:bCs/>
              </w:rPr>
              <w:t>temporary guidelines</w:t>
            </w:r>
            <w:r>
              <w:rPr>
                <w:rStyle w:val="s1"/>
              </w:rPr>
              <w:t xml:space="preserve"> that apply during the emergency waiver of the in-person requirement.</w:t>
            </w:r>
            <w:r>
              <w:rPr>
                <w:rStyle w:val="apple-converted-space"/>
              </w:rPr>
              <w:t xml:space="preserve">  </w:t>
            </w:r>
            <w:r>
              <w:rPr>
                <w:rStyle w:val="s1"/>
              </w:rPr>
              <w:t>All other requirements for performing notarial acts are in full force and effect.</w:t>
            </w:r>
            <w:r>
              <w:rPr>
                <w:rStyle w:val="apple-converted-space"/>
              </w:rPr>
              <w:t xml:space="preserve">  </w:t>
            </w:r>
            <w:r>
              <w:rPr>
                <w:rStyle w:val="s1"/>
              </w:rPr>
              <w:t xml:space="preserve">Much of this guidance is taken from a new remote notary law is currently scheduled to </w:t>
            </w:r>
            <w:r>
              <w:rPr>
                <w:rStyle w:val="s1"/>
              </w:rPr>
              <w:lastRenderedPageBreak/>
              <w:t>take effect in the State of Maryland on October 1, 2020.</w:t>
            </w:r>
            <w:r>
              <w:rPr>
                <w:rStyle w:val="apple-converted-space"/>
              </w:rPr>
              <w:t xml:space="preserve">  </w:t>
            </w:r>
            <w:r>
              <w:rPr>
                <w:rStyle w:val="s1"/>
              </w:rPr>
              <w:t xml:space="preserve">We will provide further information about the new law in its entirety as that date approaches. You can find a copy of the new law here: </w:t>
            </w:r>
            <w:hyperlink r:id="rId6" w:history="1">
              <w:r>
                <w:rPr>
                  <w:rStyle w:val="s2"/>
                  <w:color w:val="0000FF"/>
                  <w:u w:val="single"/>
                </w:rPr>
                <w:t>Ch. 407, SB 678 (2019 Legislative Session)</w:t>
              </w:r>
            </w:hyperlink>
            <w:r>
              <w:rPr>
                <w:rStyle w:val="s1"/>
              </w:rPr>
              <w:t>.</w:t>
            </w:r>
          </w:p>
          <w:p w14:paraId="2AF9D4D0" w14:textId="77777777" w:rsidR="00F05A0B" w:rsidRDefault="004737FA">
            <w:pPr>
              <w:pStyle w:val="p1"/>
              <w:jc w:val="center"/>
            </w:pPr>
            <w:hyperlink r:id="rId7" w:tgtFrame="_blank" w:history="1">
              <w:r w:rsidR="00F05A0B">
                <w:rPr>
                  <w:rStyle w:val="s1"/>
                  <w:b/>
                  <w:bCs/>
                  <w:color w:val="0000FF"/>
                  <w:u w:val="single"/>
                </w:rPr>
                <w:t>SEE EXECUTIVE ORDER</w:t>
              </w:r>
            </w:hyperlink>
          </w:p>
          <w:p w14:paraId="4D660701" w14:textId="77777777" w:rsidR="00F05A0B" w:rsidRDefault="00F05A0B">
            <w:pPr>
              <w:pStyle w:val="p1"/>
            </w:pPr>
            <w:r>
              <w:rPr>
                <w:rStyle w:val="Strong"/>
              </w:rPr>
              <w:t>YOU MUST DO THESE THINGS TO PERFORM A REMOTE NOTARIZATION:</w:t>
            </w:r>
          </w:p>
          <w:p w14:paraId="5E278A3A" w14:textId="77777777" w:rsidR="00F05A0B" w:rsidRDefault="00F05A0B" w:rsidP="00F05A0B">
            <w:pPr>
              <w:numPr>
                <w:ilvl w:val="0"/>
                <w:numId w:val="1"/>
              </w:numPr>
              <w:spacing w:before="100" w:beforeAutospacing="1" w:after="100" w:afterAutospacing="1" w:line="240" w:lineRule="auto"/>
              <w:rPr>
                <w:rFonts w:eastAsia="Times New Roman"/>
              </w:rPr>
            </w:pPr>
            <w:r>
              <w:rPr>
                <w:rStyle w:val="Strong"/>
                <w:rFonts w:eastAsia="Times New Roman"/>
              </w:rPr>
              <w:t>You must be a current notary in good standing</w:t>
            </w:r>
            <w:r>
              <w:rPr>
                <w:rFonts w:eastAsia="Times New Roman"/>
              </w:rPr>
              <w:t xml:space="preserve"> </w:t>
            </w:r>
          </w:p>
          <w:p w14:paraId="2DEEBD3F" w14:textId="77777777" w:rsidR="00F05A0B" w:rsidRDefault="00F05A0B" w:rsidP="00F05A0B">
            <w:pPr>
              <w:numPr>
                <w:ilvl w:val="0"/>
                <w:numId w:val="1"/>
              </w:numPr>
              <w:spacing w:before="100" w:beforeAutospacing="1" w:after="100" w:afterAutospacing="1" w:line="240" w:lineRule="auto"/>
              <w:rPr>
                <w:rFonts w:eastAsia="Times New Roman"/>
              </w:rPr>
            </w:pPr>
            <w:r>
              <w:rPr>
                <w:rStyle w:val="Strong"/>
                <w:rFonts w:eastAsia="Times New Roman"/>
              </w:rPr>
              <w:t xml:space="preserve">You must notify the Office of the Secretary of State of your intent to use remote notarizations </w:t>
            </w:r>
          </w:p>
          <w:p w14:paraId="3ADEDC20" w14:textId="77777777" w:rsidR="00F05A0B" w:rsidRDefault="00F05A0B" w:rsidP="00F05A0B">
            <w:pPr>
              <w:numPr>
                <w:ilvl w:val="0"/>
                <w:numId w:val="1"/>
              </w:numPr>
              <w:spacing w:before="100" w:beforeAutospacing="1" w:after="100" w:afterAutospacing="1" w:line="240" w:lineRule="auto"/>
              <w:rPr>
                <w:rFonts w:eastAsia="Times New Roman"/>
              </w:rPr>
            </w:pPr>
            <w:r>
              <w:rPr>
                <w:rStyle w:val="Strong"/>
                <w:rFonts w:eastAsia="Times New Roman"/>
              </w:rPr>
              <w:t>You must identify the communications technology vendor you will use and confirm that the vendor allow you to, in real time, (1) view the remotely located individual and (2) compare for consistency the information and photos presented as identification credentials.</w:t>
            </w:r>
            <w:r>
              <w:rPr>
                <w:rFonts w:eastAsia="Times New Roman"/>
              </w:rPr>
              <w:t xml:space="preserve"> </w:t>
            </w:r>
          </w:p>
          <w:p w14:paraId="12AF80FC" w14:textId="77777777" w:rsidR="00F05A0B" w:rsidRDefault="00F05A0B" w:rsidP="00F05A0B">
            <w:pPr>
              <w:numPr>
                <w:ilvl w:val="0"/>
                <w:numId w:val="1"/>
              </w:numPr>
              <w:spacing w:before="100" w:beforeAutospacing="1" w:after="100" w:afterAutospacing="1" w:line="240" w:lineRule="auto"/>
              <w:rPr>
                <w:rFonts w:eastAsia="Times New Roman"/>
              </w:rPr>
            </w:pPr>
            <w:r>
              <w:rPr>
                <w:rStyle w:val="Strong"/>
                <w:rFonts w:eastAsia="Times New Roman"/>
              </w:rPr>
              <w:t>For each notarial act conducted remotely, you must create and retain an audio-visual recording of the performance of the notarial act.</w:t>
            </w:r>
            <w:r>
              <w:rPr>
                <w:rFonts w:eastAsia="Times New Roman"/>
              </w:rPr>
              <w:t xml:space="preserve"> </w:t>
            </w:r>
          </w:p>
          <w:p w14:paraId="71F3F05A" w14:textId="77777777" w:rsidR="00F05A0B" w:rsidRDefault="00F05A0B" w:rsidP="00F05A0B">
            <w:pPr>
              <w:numPr>
                <w:ilvl w:val="0"/>
                <w:numId w:val="1"/>
              </w:numPr>
              <w:spacing w:before="100" w:beforeAutospacing="1" w:after="100" w:afterAutospacing="1" w:line="240" w:lineRule="auto"/>
              <w:rPr>
                <w:rFonts w:eastAsia="Times New Roman"/>
              </w:rPr>
            </w:pPr>
            <w:r>
              <w:rPr>
                <w:rStyle w:val="Strong"/>
                <w:rFonts w:eastAsia="Times New Roman"/>
              </w:rPr>
              <w:t>For each notarial act conducted remotely, you must note on the notarial certification and in your notary log or journal that the notarial act was performed for a remotely located individual using communications technology.</w:t>
            </w:r>
            <w:r>
              <w:rPr>
                <w:rFonts w:eastAsia="Times New Roman"/>
              </w:rPr>
              <w:t xml:space="preserve"> </w:t>
            </w:r>
          </w:p>
          <w:p w14:paraId="36589E5D" w14:textId="77777777" w:rsidR="00F05A0B" w:rsidRDefault="00F05A0B" w:rsidP="00F05A0B">
            <w:pPr>
              <w:numPr>
                <w:ilvl w:val="0"/>
                <w:numId w:val="1"/>
              </w:numPr>
              <w:spacing w:before="100" w:beforeAutospacing="1" w:after="100" w:afterAutospacing="1" w:line="240" w:lineRule="auto"/>
              <w:rPr>
                <w:rFonts w:eastAsia="Times New Roman"/>
              </w:rPr>
            </w:pPr>
            <w:r>
              <w:rPr>
                <w:rStyle w:val="Strong"/>
                <w:rFonts w:eastAsia="Times New Roman"/>
              </w:rPr>
              <w:t>You may NOT charge more than $4 for each remote online notarial act using communication technology, which is the same fee that may be charged when performing an in person notarial act.</w:t>
            </w:r>
            <w:r>
              <w:rPr>
                <w:rFonts w:eastAsia="Times New Roman"/>
              </w:rPr>
              <w:t xml:space="preserve"> </w:t>
            </w:r>
          </w:p>
          <w:p w14:paraId="00C01E65" w14:textId="77777777" w:rsidR="00F05A0B" w:rsidRDefault="00F05A0B">
            <w:pPr>
              <w:pStyle w:val="p2"/>
            </w:pPr>
            <w:r>
              <w:t> </w:t>
            </w:r>
          </w:p>
          <w:p w14:paraId="655ABC8A" w14:textId="77777777" w:rsidR="00F05A0B" w:rsidRDefault="00F05A0B">
            <w:pPr>
              <w:pStyle w:val="p1"/>
            </w:pPr>
            <w:r>
              <w:rPr>
                <w:rStyle w:val="s1"/>
              </w:rPr>
              <w:t>PLEASE NOTE THE FOLLOWING BEFORE YOU BEGIN TO PERFORM REMOTE NOTARIZATIONS:</w:t>
            </w:r>
          </w:p>
          <w:p w14:paraId="64FFEEA5" w14:textId="77777777" w:rsidR="00F05A0B" w:rsidRDefault="00F05A0B">
            <w:pPr>
              <w:pStyle w:val="p2"/>
            </w:pPr>
            <w:r>
              <w:t> </w:t>
            </w:r>
          </w:p>
          <w:p w14:paraId="4973268D" w14:textId="77777777" w:rsidR="00F05A0B" w:rsidRDefault="00F05A0B" w:rsidP="00F05A0B">
            <w:pPr>
              <w:numPr>
                <w:ilvl w:val="0"/>
                <w:numId w:val="2"/>
              </w:numPr>
              <w:spacing w:before="100" w:beforeAutospacing="1" w:after="100" w:afterAutospacing="1" w:line="240" w:lineRule="auto"/>
              <w:rPr>
                <w:rFonts w:eastAsia="Times New Roman"/>
              </w:rPr>
            </w:pPr>
            <w:r>
              <w:rPr>
                <w:rStyle w:val="s1"/>
                <w:rFonts w:eastAsia="Times New Roman"/>
              </w:rPr>
              <w:t>The Governor’s Order is a temporary waiver of the in-person requirement, which is a significant change to notarization practice in Maryland.</w:t>
            </w:r>
          </w:p>
          <w:p w14:paraId="619ADDAA" w14:textId="77777777" w:rsidR="00F05A0B" w:rsidRDefault="00F05A0B" w:rsidP="00F05A0B">
            <w:pPr>
              <w:numPr>
                <w:ilvl w:val="0"/>
                <w:numId w:val="2"/>
              </w:numPr>
              <w:spacing w:before="100" w:beforeAutospacing="1" w:after="100" w:afterAutospacing="1" w:line="240" w:lineRule="auto"/>
              <w:rPr>
                <w:rFonts w:eastAsia="Times New Roman"/>
              </w:rPr>
            </w:pPr>
            <w:r>
              <w:rPr>
                <w:rFonts w:eastAsia="Times New Roman"/>
              </w:rPr>
              <w:t>The Governor’s Order requires you to use a communications technology vendor designed for the purpose of facilitating remote notarizations, as opposed to services that primarily offer video-conferencing ability. Such purpose-designed services include the ability to both see and hear and a remotely located individual (services such as Skype or Facetime do not meet the technology requirements).</w:t>
            </w:r>
            <w:r>
              <w:rPr>
                <w:rStyle w:val="apple-converted-space"/>
                <w:rFonts w:eastAsia="Times New Roman"/>
              </w:rPr>
              <w:t xml:space="preserve">  </w:t>
            </w:r>
            <w:r>
              <w:rPr>
                <w:rStyle w:val="s1"/>
                <w:rFonts w:eastAsia="Times New Roman"/>
              </w:rPr>
              <w:t>It is your responsibility to choose the vendor.</w:t>
            </w:r>
            <w:r>
              <w:rPr>
                <w:rFonts w:eastAsia="Times New Roman"/>
              </w:rPr>
              <w:t xml:space="preserve"> </w:t>
            </w:r>
          </w:p>
          <w:p w14:paraId="0D36B8EC" w14:textId="77777777" w:rsidR="00F05A0B" w:rsidRDefault="00F05A0B" w:rsidP="00F05A0B">
            <w:pPr>
              <w:numPr>
                <w:ilvl w:val="0"/>
                <w:numId w:val="2"/>
              </w:numPr>
              <w:spacing w:before="100" w:beforeAutospacing="1" w:after="100" w:afterAutospacing="1" w:line="240" w:lineRule="auto"/>
              <w:rPr>
                <w:rFonts w:eastAsia="Times New Roman"/>
              </w:rPr>
            </w:pPr>
            <w:r>
              <w:rPr>
                <w:rFonts w:eastAsia="Times New Roman"/>
              </w:rPr>
              <w:t xml:space="preserve">For additional guidance on available technology, you may wish to review the information made available by the National Notary Association </w:t>
            </w:r>
            <w:hyperlink r:id="rId8" w:history="1">
              <w:r>
                <w:rPr>
                  <w:rStyle w:val="s5"/>
                  <w:rFonts w:eastAsia="Times New Roman"/>
                  <w:color w:val="0000FF"/>
                  <w:u w:val="single"/>
                </w:rPr>
                <w:t>https://www.nationalnotary.org/</w:t>
              </w:r>
            </w:hyperlink>
            <w:r>
              <w:rPr>
                <w:rFonts w:eastAsia="Times New Roman"/>
              </w:rPr>
              <w:t>or other professional membership associations.</w:t>
            </w:r>
          </w:p>
          <w:p w14:paraId="0760FA5F" w14:textId="77777777" w:rsidR="00F05A0B" w:rsidRDefault="00F05A0B" w:rsidP="00F05A0B">
            <w:pPr>
              <w:numPr>
                <w:ilvl w:val="0"/>
                <w:numId w:val="2"/>
              </w:numPr>
              <w:spacing w:before="100" w:beforeAutospacing="1" w:after="100" w:afterAutospacing="1" w:line="240" w:lineRule="auto"/>
              <w:rPr>
                <w:rFonts w:eastAsia="Times New Roman"/>
              </w:rPr>
            </w:pPr>
            <w:r>
              <w:rPr>
                <w:rFonts w:eastAsia="Times New Roman"/>
              </w:rPr>
              <w:t xml:space="preserve">The Governor’s Order requires advance notification to be provided to the Secretary of State </w:t>
            </w:r>
            <w:hyperlink r:id="rId9" w:history="1">
              <w:r>
                <w:rPr>
                  <w:rStyle w:val="s5"/>
                  <w:rFonts w:eastAsia="Times New Roman"/>
                  <w:color w:val="0000FF"/>
                  <w:u w:val="single"/>
                </w:rPr>
                <w:t>https://sos.state.md.us/Pages/default.aspx</w:t>
              </w:r>
            </w:hyperlink>
            <w:r>
              <w:rPr>
                <w:rFonts w:eastAsia="Times New Roman"/>
              </w:rPr>
              <w:t xml:space="preserve"> before performing any remote notarial acts, and you must identify the vendor. The notification form can be found at:</w:t>
            </w:r>
            <w:r>
              <w:rPr>
                <w:rStyle w:val="apple-converted-space"/>
                <w:rFonts w:eastAsia="Times New Roman"/>
              </w:rPr>
              <w:t xml:space="preserve">  </w:t>
            </w:r>
            <w:hyperlink r:id="rId10" w:history="1">
              <w:r>
                <w:rPr>
                  <w:rStyle w:val="s2"/>
                  <w:rFonts w:eastAsia="Times New Roman"/>
                  <w:color w:val="0000FF"/>
                  <w:u w:val="single"/>
                </w:rPr>
                <w:t>https://sos.maryland.gov/Notary/Pages/default.aspx</w:t>
              </w:r>
            </w:hyperlink>
            <w:r>
              <w:rPr>
                <w:rFonts w:eastAsia="Times New Roman"/>
              </w:rPr>
              <w:t>.</w:t>
            </w:r>
            <w:r>
              <w:rPr>
                <w:rStyle w:val="apple-converted-space"/>
                <w:rFonts w:eastAsia="Times New Roman"/>
              </w:rPr>
              <w:t xml:space="preserve">  </w:t>
            </w:r>
            <w:r>
              <w:rPr>
                <w:rFonts w:eastAsia="Times New Roman"/>
              </w:rPr>
              <w:t xml:space="preserve">You must submit the form via email to: </w:t>
            </w:r>
            <w:hyperlink r:id="rId11" w:history="1">
              <w:r>
                <w:rPr>
                  <w:rStyle w:val="s2"/>
                  <w:rFonts w:eastAsia="Times New Roman"/>
                  <w:color w:val="0000FF"/>
                  <w:u w:val="single"/>
                </w:rPr>
                <w:t>remotenotary.sos@maryland.gov</w:t>
              </w:r>
            </w:hyperlink>
            <w:r>
              <w:rPr>
                <w:rFonts w:eastAsia="Times New Roman"/>
              </w:rPr>
              <w:t>.</w:t>
            </w:r>
          </w:p>
          <w:p w14:paraId="2E71D0AD" w14:textId="77777777" w:rsidR="00F05A0B" w:rsidRDefault="00F05A0B" w:rsidP="00F05A0B">
            <w:pPr>
              <w:numPr>
                <w:ilvl w:val="0"/>
                <w:numId w:val="2"/>
              </w:numPr>
              <w:spacing w:before="100" w:beforeAutospacing="1" w:after="100" w:afterAutospacing="1" w:line="240" w:lineRule="auto"/>
              <w:rPr>
                <w:rFonts w:eastAsia="Times New Roman"/>
              </w:rPr>
            </w:pPr>
            <w:r>
              <w:rPr>
                <w:rFonts w:eastAsia="Times New Roman"/>
              </w:rPr>
              <w:t>Remember that you are the professional, and it is your legal responsibility to perform notarizations correctly under the law, so be certain you have read and understand all of the legal requirements under both the existing notary statute found and the provisions added by the emergency order issued by the Governor.</w:t>
            </w:r>
            <w:r>
              <w:rPr>
                <w:rStyle w:val="apple-converted-space"/>
                <w:rFonts w:eastAsia="Times New Roman"/>
              </w:rPr>
              <w:t xml:space="preserve">  </w:t>
            </w:r>
            <w:r>
              <w:rPr>
                <w:rFonts w:eastAsia="Times New Roman"/>
              </w:rPr>
              <w:t xml:space="preserve">The existing notary statute and regulations can be found in the </w:t>
            </w:r>
            <w:hyperlink r:id="rId12" w:history="1">
              <w:r>
                <w:rPr>
                  <w:rStyle w:val="s2"/>
                  <w:rFonts w:eastAsia="Times New Roman"/>
                  <w:color w:val="0000FF"/>
                  <w:u w:val="single"/>
                </w:rPr>
                <w:t>Maryland Notary Handbook</w:t>
              </w:r>
            </w:hyperlink>
            <w:r>
              <w:rPr>
                <w:rFonts w:eastAsia="Times New Roman"/>
              </w:rPr>
              <w:t xml:space="preserve"> and the Governor’s Order can be found here.</w:t>
            </w:r>
          </w:p>
          <w:p w14:paraId="5F5F3F3C" w14:textId="77777777" w:rsidR="00F05A0B" w:rsidRDefault="00F05A0B" w:rsidP="00F05A0B">
            <w:pPr>
              <w:numPr>
                <w:ilvl w:val="0"/>
                <w:numId w:val="2"/>
              </w:numPr>
              <w:spacing w:before="100" w:beforeAutospacing="1" w:after="100" w:afterAutospacing="1" w:line="240" w:lineRule="auto"/>
              <w:rPr>
                <w:rFonts w:eastAsia="Times New Roman"/>
              </w:rPr>
            </w:pPr>
            <w:r>
              <w:rPr>
                <w:rFonts w:eastAsia="Times New Roman"/>
              </w:rPr>
              <w:t xml:space="preserve">Questions may be emailed to the Secretary of State at: </w:t>
            </w:r>
            <w:hyperlink r:id="rId13" w:history="1">
              <w:r>
                <w:rPr>
                  <w:rStyle w:val="s6"/>
                  <w:rFonts w:eastAsia="Times New Roman"/>
                  <w:color w:val="0000FF"/>
                  <w:u w:val="single"/>
                </w:rPr>
                <w:t>remotenotary.sos@maryland.gov</w:t>
              </w:r>
            </w:hyperlink>
            <w:r>
              <w:rPr>
                <w:rFonts w:eastAsia="Times New Roman"/>
              </w:rPr>
              <w:t>.</w:t>
            </w:r>
          </w:p>
          <w:p w14:paraId="6409B816" w14:textId="77777777" w:rsidR="00F05A0B" w:rsidRDefault="00F05A0B">
            <w:pPr>
              <w:pStyle w:val="p2"/>
            </w:pPr>
            <w:r>
              <w:t> </w:t>
            </w:r>
          </w:p>
          <w:p w14:paraId="63E81548" w14:textId="77777777" w:rsidR="00F05A0B" w:rsidRDefault="00F05A0B">
            <w:pPr>
              <w:pStyle w:val="p1"/>
            </w:pPr>
            <w:r>
              <w:rPr>
                <w:rStyle w:val="Strong"/>
              </w:rPr>
              <w:t>Remote Notary FAQS:</w:t>
            </w:r>
          </w:p>
          <w:p w14:paraId="59855D92" w14:textId="77777777" w:rsidR="00F05A0B" w:rsidRDefault="00F05A0B">
            <w:pPr>
              <w:pStyle w:val="p1"/>
            </w:pPr>
            <w:r>
              <w:rPr>
                <w:rStyle w:val="Strong"/>
              </w:rPr>
              <w:t>Is a notary still allowed to perform in-person notarizations?</w:t>
            </w:r>
          </w:p>
          <w:p w14:paraId="6C6391E3" w14:textId="77777777" w:rsidR="00F05A0B" w:rsidRDefault="00F05A0B">
            <w:pPr>
              <w:pStyle w:val="p4"/>
            </w:pPr>
            <w:r>
              <w:rPr>
                <w:rStyle w:val="s7"/>
              </w:rPr>
              <w:t>Yes, notaries public can still perform notarial acts in person during the state of emergency but should use their best judgement on whether the notarial act is considered essential and abide by social distancing, CDC and MDH guidance in the conduct of any essential notarial services.  Additional guidance for performing in person notarization amid this current public health crisis can be found here:  </w:t>
            </w:r>
            <w:hyperlink r:id="rId14" w:history="1">
              <w:r>
                <w:rPr>
                  <w:rStyle w:val="s8"/>
                  <w:color w:val="0000FF"/>
                  <w:u w:val="single"/>
                </w:rPr>
                <w:t>https://www.nationalnotary.org/notary-bulletin/blog/2020/03/notaries-precautions-coronavirus</w:t>
              </w:r>
            </w:hyperlink>
            <w:r>
              <w:rPr>
                <w:rStyle w:val="s7"/>
              </w:rPr>
              <w:t>.</w:t>
            </w:r>
          </w:p>
          <w:p w14:paraId="42E0A83A" w14:textId="77777777" w:rsidR="00F05A0B" w:rsidRDefault="00F05A0B">
            <w:pPr>
              <w:pStyle w:val="p2"/>
            </w:pPr>
            <w:r>
              <w:t> </w:t>
            </w:r>
          </w:p>
          <w:p w14:paraId="3FA28F2A" w14:textId="77777777" w:rsidR="00F05A0B" w:rsidRDefault="00F05A0B">
            <w:pPr>
              <w:pStyle w:val="p1"/>
            </w:pPr>
            <w:r>
              <w:rPr>
                <w:rStyle w:val="Strong"/>
              </w:rPr>
              <w:t>Does the Secretary of State recommend communication technology vendors?</w:t>
            </w:r>
          </w:p>
          <w:p w14:paraId="5A5B0CC8" w14:textId="77777777" w:rsidR="00F05A0B" w:rsidRDefault="00F05A0B">
            <w:pPr>
              <w:pStyle w:val="p1"/>
            </w:pPr>
            <w:r>
              <w:rPr>
                <w:rStyle w:val="s1"/>
              </w:rPr>
              <w:t>No, the Secretary of State does not recommend or endorse a particular communication technology vendor.</w:t>
            </w:r>
          </w:p>
          <w:p w14:paraId="72063C48" w14:textId="77777777" w:rsidR="00F05A0B" w:rsidRDefault="00F05A0B">
            <w:pPr>
              <w:pStyle w:val="p1"/>
            </w:pPr>
            <w:r>
              <w:t> </w:t>
            </w:r>
          </w:p>
          <w:p w14:paraId="74437802" w14:textId="77777777" w:rsidR="00F05A0B" w:rsidRDefault="00F05A0B">
            <w:pPr>
              <w:pStyle w:val="p1"/>
            </w:pPr>
            <w:r>
              <w:rPr>
                <w:rStyle w:val="Strong"/>
              </w:rPr>
              <w:t>Does the Office of the Secretary of State have a list of communication technology vendors?</w:t>
            </w:r>
          </w:p>
          <w:p w14:paraId="5B5FED9F" w14:textId="77777777" w:rsidR="00F05A0B" w:rsidRDefault="00F05A0B">
            <w:pPr>
              <w:pStyle w:val="p1"/>
            </w:pPr>
            <w:r>
              <w:rPr>
                <w:rStyle w:val="s1"/>
              </w:rPr>
              <w:t xml:space="preserve">The Secretary of State recommends you contact your local professional associations for information regarding communication technology vendors, such as the </w:t>
            </w:r>
          </w:p>
          <w:p w14:paraId="0A2BC136" w14:textId="77777777" w:rsidR="00F05A0B" w:rsidRDefault="00F05A0B">
            <w:pPr>
              <w:pStyle w:val="p5"/>
            </w:pPr>
            <w:r>
              <w:rPr>
                <w:rStyle w:val="s9"/>
              </w:rPr>
              <w:t xml:space="preserve">National Notary Association </w:t>
            </w:r>
            <w:hyperlink r:id="rId15" w:history="1">
              <w:r>
                <w:rPr>
                  <w:rStyle w:val="s5"/>
                  <w:color w:val="0000FF"/>
                  <w:u w:val="single"/>
                </w:rPr>
                <w:t>https://www.nationalnotary.org/</w:t>
              </w:r>
            </w:hyperlink>
            <w:r>
              <w:rPr>
                <w:rStyle w:val="s9"/>
              </w:rPr>
              <w:t xml:space="preserve"> </w:t>
            </w:r>
          </w:p>
          <w:p w14:paraId="4B9FDCEE" w14:textId="77777777" w:rsidR="00F05A0B" w:rsidRDefault="00F05A0B">
            <w:pPr>
              <w:pStyle w:val="p1"/>
            </w:pPr>
            <w:r>
              <w:rPr>
                <w:rStyle w:val="s1"/>
              </w:rPr>
              <w:t xml:space="preserve">Maryland Bankers Association: </w:t>
            </w:r>
            <w:hyperlink r:id="rId16" w:history="1">
              <w:r>
                <w:rPr>
                  <w:rStyle w:val="s5"/>
                  <w:color w:val="0000FF"/>
                  <w:u w:val="single"/>
                </w:rPr>
                <w:t>https://www.mdbankers.com/</w:t>
              </w:r>
            </w:hyperlink>
          </w:p>
          <w:p w14:paraId="4EEB65A9" w14:textId="77777777" w:rsidR="00F05A0B" w:rsidRDefault="00F05A0B">
            <w:pPr>
              <w:pStyle w:val="p1"/>
            </w:pPr>
            <w:r>
              <w:rPr>
                <w:rStyle w:val="s1"/>
              </w:rPr>
              <w:t xml:space="preserve">Maryland Realtors Association: </w:t>
            </w:r>
            <w:hyperlink r:id="rId17" w:history="1">
              <w:r>
                <w:rPr>
                  <w:rStyle w:val="s5"/>
                  <w:color w:val="0000FF"/>
                  <w:u w:val="single"/>
                </w:rPr>
                <w:t>https://www.mdrealtor.org/</w:t>
              </w:r>
            </w:hyperlink>
          </w:p>
          <w:p w14:paraId="37A7DE02" w14:textId="77777777" w:rsidR="00F05A0B" w:rsidRDefault="00F05A0B">
            <w:pPr>
              <w:pStyle w:val="p1"/>
            </w:pPr>
            <w:r>
              <w:rPr>
                <w:rStyle w:val="s1"/>
              </w:rPr>
              <w:t xml:space="preserve">Maryland Land Title Association: </w:t>
            </w:r>
            <w:hyperlink r:id="rId18" w:history="1">
              <w:r>
                <w:rPr>
                  <w:rStyle w:val="s5"/>
                  <w:color w:val="0000FF"/>
                  <w:u w:val="single"/>
                </w:rPr>
                <w:t>https://www.mdlta.org/</w:t>
              </w:r>
            </w:hyperlink>
          </w:p>
          <w:p w14:paraId="3DFCD5DB" w14:textId="77777777" w:rsidR="00F05A0B" w:rsidRDefault="00F05A0B">
            <w:pPr>
              <w:pStyle w:val="p1"/>
            </w:pPr>
            <w:r>
              <w:rPr>
                <w:rStyle w:val="s1"/>
              </w:rPr>
              <w:t>A list of vendors, is below, the notary is responsible to determine if the vendor meets the requirements in Maryland. The list is not intended to be an all-inclusive or comprehensive list, nor is it an endorsement of any vendor, nor is it any particular order.</w:t>
            </w:r>
          </w:p>
          <w:p w14:paraId="27A51850" w14:textId="77777777" w:rsidR="00F05A0B" w:rsidRDefault="004737FA" w:rsidP="00F05A0B">
            <w:pPr>
              <w:numPr>
                <w:ilvl w:val="0"/>
                <w:numId w:val="3"/>
              </w:numPr>
              <w:spacing w:before="100" w:beforeAutospacing="1" w:after="100" w:afterAutospacing="1" w:line="240" w:lineRule="auto"/>
              <w:rPr>
                <w:rFonts w:eastAsia="Times New Roman"/>
              </w:rPr>
            </w:pPr>
            <w:hyperlink r:id="rId19" w:history="1">
              <w:proofErr w:type="spellStart"/>
              <w:r w:rsidR="00F05A0B">
                <w:rPr>
                  <w:rStyle w:val="s10"/>
                  <w:rFonts w:eastAsia="Times New Roman"/>
                  <w:color w:val="0000FF"/>
                </w:rPr>
                <w:t>DocVerify</w:t>
              </w:r>
              <w:proofErr w:type="spellEnd"/>
            </w:hyperlink>
          </w:p>
          <w:p w14:paraId="03A2822B" w14:textId="77777777" w:rsidR="00F05A0B" w:rsidRDefault="004737FA" w:rsidP="00F05A0B">
            <w:pPr>
              <w:numPr>
                <w:ilvl w:val="0"/>
                <w:numId w:val="3"/>
              </w:numPr>
              <w:spacing w:before="100" w:beforeAutospacing="1" w:after="100" w:afterAutospacing="1" w:line="240" w:lineRule="auto"/>
              <w:rPr>
                <w:rFonts w:eastAsia="Times New Roman"/>
              </w:rPr>
            </w:pPr>
            <w:hyperlink r:id="rId20" w:history="1">
              <w:proofErr w:type="spellStart"/>
              <w:r w:rsidR="00F05A0B">
                <w:rPr>
                  <w:rStyle w:val="s10"/>
                  <w:rFonts w:eastAsia="Times New Roman"/>
                  <w:color w:val="0000FF"/>
                </w:rPr>
                <w:t>LenderClose</w:t>
              </w:r>
              <w:proofErr w:type="spellEnd"/>
            </w:hyperlink>
          </w:p>
          <w:p w14:paraId="0C685B94" w14:textId="77777777" w:rsidR="00F05A0B" w:rsidRDefault="004737FA" w:rsidP="00F05A0B">
            <w:pPr>
              <w:numPr>
                <w:ilvl w:val="0"/>
                <w:numId w:val="3"/>
              </w:numPr>
              <w:spacing w:before="100" w:beforeAutospacing="1" w:after="100" w:afterAutospacing="1" w:line="240" w:lineRule="auto"/>
              <w:rPr>
                <w:rFonts w:eastAsia="Times New Roman"/>
              </w:rPr>
            </w:pPr>
            <w:hyperlink r:id="rId21" w:history="1">
              <w:r w:rsidR="00F05A0B">
                <w:rPr>
                  <w:rStyle w:val="s10"/>
                  <w:rFonts w:eastAsia="Times New Roman"/>
                  <w:color w:val="0000FF"/>
                </w:rPr>
                <w:t>Notarize</w:t>
              </w:r>
            </w:hyperlink>
          </w:p>
          <w:p w14:paraId="1A8DF9D6" w14:textId="77777777" w:rsidR="00F05A0B" w:rsidRDefault="004737FA" w:rsidP="00F05A0B">
            <w:pPr>
              <w:numPr>
                <w:ilvl w:val="0"/>
                <w:numId w:val="3"/>
              </w:numPr>
              <w:spacing w:before="100" w:beforeAutospacing="1" w:after="100" w:afterAutospacing="1" w:line="240" w:lineRule="auto"/>
              <w:rPr>
                <w:rFonts w:eastAsia="Times New Roman"/>
              </w:rPr>
            </w:pPr>
            <w:hyperlink r:id="rId22" w:history="1">
              <w:proofErr w:type="spellStart"/>
              <w:r w:rsidR="00F05A0B">
                <w:rPr>
                  <w:rStyle w:val="s10"/>
                  <w:rFonts w:eastAsia="Times New Roman"/>
                  <w:color w:val="0000FF"/>
                </w:rPr>
                <w:t>NotaryCam</w:t>
              </w:r>
              <w:proofErr w:type="spellEnd"/>
            </w:hyperlink>
          </w:p>
          <w:p w14:paraId="53B63BA4" w14:textId="77777777" w:rsidR="00F05A0B" w:rsidRDefault="004737FA" w:rsidP="00F05A0B">
            <w:pPr>
              <w:numPr>
                <w:ilvl w:val="0"/>
                <w:numId w:val="3"/>
              </w:numPr>
              <w:spacing w:before="100" w:beforeAutospacing="1" w:after="100" w:afterAutospacing="1" w:line="240" w:lineRule="auto"/>
              <w:rPr>
                <w:rFonts w:eastAsia="Times New Roman"/>
              </w:rPr>
            </w:pPr>
            <w:hyperlink r:id="rId23" w:history="1">
              <w:proofErr w:type="spellStart"/>
              <w:r w:rsidR="00F05A0B">
                <w:rPr>
                  <w:rStyle w:val="s10"/>
                  <w:rFonts w:eastAsia="Times New Roman"/>
                  <w:color w:val="0000FF"/>
                </w:rPr>
                <w:t>Pavaso</w:t>
              </w:r>
              <w:proofErr w:type="spellEnd"/>
            </w:hyperlink>
          </w:p>
          <w:p w14:paraId="111AE590" w14:textId="77777777" w:rsidR="00F05A0B" w:rsidRDefault="004737FA" w:rsidP="00F05A0B">
            <w:pPr>
              <w:numPr>
                <w:ilvl w:val="0"/>
                <w:numId w:val="3"/>
              </w:numPr>
              <w:spacing w:before="100" w:beforeAutospacing="1" w:after="100" w:afterAutospacing="1" w:line="240" w:lineRule="auto"/>
              <w:rPr>
                <w:rFonts w:eastAsia="Times New Roman"/>
              </w:rPr>
            </w:pPr>
            <w:hyperlink r:id="rId24" w:history="1">
              <w:proofErr w:type="spellStart"/>
              <w:r w:rsidR="00F05A0B">
                <w:rPr>
                  <w:rStyle w:val="s10"/>
                  <w:rFonts w:eastAsia="Times New Roman"/>
                  <w:color w:val="0000FF"/>
                </w:rPr>
                <w:t>Safedocs</w:t>
              </w:r>
              <w:proofErr w:type="spellEnd"/>
            </w:hyperlink>
          </w:p>
          <w:p w14:paraId="4FE576C4" w14:textId="77777777" w:rsidR="00F05A0B" w:rsidRDefault="004737FA" w:rsidP="00F05A0B">
            <w:pPr>
              <w:numPr>
                <w:ilvl w:val="0"/>
                <w:numId w:val="3"/>
              </w:numPr>
              <w:spacing w:before="100" w:beforeAutospacing="1" w:after="100" w:afterAutospacing="1" w:line="240" w:lineRule="auto"/>
              <w:rPr>
                <w:rFonts w:eastAsia="Times New Roman"/>
              </w:rPr>
            </w:pPr>
            <w:hyperlink r:id="rId25" w:history="1">
              <w:proofErr w:type="spellStart"/>
              <w:r w:rsidR="00F05A0B">
                <w:rPr>
                  <w:rStyle w:val="s10"/>
                  <w:rFonts w:eastAsia="Times New Roman"/>
                  <w:color w:val="0000FF"/>
                </w:rPr>
                <w:t>SIGNiX</w:t>
              </w:r>
              <w:proofErr w:type="spellEnd"/>
            </w:hyperlink>
          </w:p>
          <w:p w14:paraId="310A128C" w14:textId="77777777" w:rsidR="00F05A0B" w:rsidRDefault="004737FA" w:rsidP="00F05A0B">
            <w:pPr>
              <w:numPr>
                <w:ilvl w:val="0"/>
                <w:numId w:val="3"/>
              </w:numPr>
              <w:spacing w:before="100" w:beforeAutospacing="1" w:after="100" w:afterAutospacing="1" w:line="240" w:lineRule="auto"/>
              <w:rPr>
                <w:rFonts w:eastAsia="Times New Roman"/>
              </w:rPr>
            </w:pPr>
            <w:hyperlink r:id="rId26" w:tgtFrame="_blank" w:history="1">
              <w:r w:rsidR="00F05A0B">
                <w:rPr>
                  <w:rStyle w:val="Hyperlink"/>
                  <w:rFonts w:eastAsia="Times New Roman"/>
                </w:rPr>
                <w:t>World Wide Notary</w:t>
              </w:r>
            </w:hyperlink>
            <w:r w:rsidR="00F05A0B">
              <w:rPr>
                <w:rFonts w:eastAsia="Times New Roman"/>
              </w:rPr>
              <w:t xml:space="preserve"> </w:t>
            </w:r>
          </w:p>
          <w:p w14:paraId="6A765A6D" w14:textId="77777777" w:rsidR="00F05A0B" w:rsidRDefault="00F05A0B">
            <w:pPr>
              <w:pStyle w:val="p1"/>
            </w:pPr>
            <w:r>
              <w:t> </w:t>
            </w:r>
          </w:p>
          <w:p w14:paraId="5977F212" w14:textId="77777777" w:rsidR="00F05A0B" w:rsidRDefault="00F05A0B">
            <w:pPr>
              <w:pStyle w:val="p1"/>
            </w:pPr>
            <w:r>
              <w:rPr>
                <w:rStyle w:val="Strong"/>
              </w:rPr>
              <w:t>Can I charge more than a $4 notary fee to cover my communication technology vendor costs?</w:t>
            </w:r>
          </w:p>
          <w:p w14:paraId="698E7AA6" w14:textId="77777777" w:rsidR="00F05A0B" w:rsidRDefault="00F05A0B">
            <w:pPr>
              <w:pStyle w:val="p1"/>
            </w:pPr>
            <w:r>
              <w:rPr>
                <w:rStyle w:val="s1"/>
              </w:rPr>
              <w:t xml:space="preserve">No, $4 is the fee that may be charged under Maryland law. </w:t>
            </w:r>
          </w:p>
          <w:p w14:paraId="1A04118B" w14:textId="77777777" w:rsidR="00F05A0B" w:rsidRDefault="00F05A0B">
            <w:pPr>
              <w:pStyle w:val="p2"/>
            </w:pPr>
            <w:r>
              <w:t> </w:t>
            </w:r>
          </w:p>
          <w:p w14:paraId="2921AFCE" w14:textId="77777777" w:rsidR="00F05A0B" w:rsidRDefault="00F05A0B">
            <w:pPr>
              <w:pStyle w:val="NormalWeb"/>
            </w:pPr>
            <w:r>
              <w:t> </w:t>
            </w:r>
          </w:p>
          <w:p w14:paraId="0C622F0E" w14:textId="77777777" w:rsidR="00F05A0B" w:rsidRDefault="004737FA">
            <w:pPr>
              <w:jc w:val="center"/>
              <w:rPr>
                <w:rFonts w:eastAsia="Times New Roman"/>
              </w:rPr>
            </w:pPr>
            <w:r>
              <w:rPr>
                <w:rFonts w:eastAsia="Times New Roman"/>
              </w:rPr>
              <w:pict w14:anchorId="51885CB9">
                <v:rect id="_x0000_i1025" style="width:468pt;height:2.25pt" o:hralign="center" o:hrstd="t" o:hr="t" fillcolor="#a0a0a0" stroked="f"/>
              </w:pict>
            </w:r>
          </w:p>
          <w:p w14:paraId="2DB3EEEC" w14:textId="77777777" w:rsidR="00F05A0B" w:rsidRDefault="00F05A0B">
            <w:pPr>
              <w:pStyle w:val="NormalWeb"/>
              <w:spacing w:after="240" w:afterAutospacing="0"/>
            </w:pPr>
          </w:p>
          <w:tbl>
            <w:tblPr>
              <w:tblW w:w="5000" w:type="pct"/>
              <w:tblCellMar>
                <w:left w:w="0" w:type="dxa"/>
                <w:right w:w="0" w:type="dxa"/>
              </w:tblCellMar>
              <w:tblLook w:val="04A0" w:firstRow="1" w:lastRow="0" w:firstColumn="1" w:lastColumn="0" w:noHBand="0" w:noVBand="1"/>
            </w:tblPr>
            <w:tblGrid>
              <w:gridCol w:w="9360"/>
            </w:tblGrid>
            <w:tr w:rsidR="00F05A0B" w14:paraId="1FCA6C66" w14:textId="77777777">
              <w:tc>
                <w:tcPr>
                  <w:tcW w:w="0" w:type="auto"/>
                  <w:tcMar>
                    <w:top w:w="0" w:type="dxa"/>
                    <w:left w:w="150" w:type="dxa"/>
                    <w:bottom w:w="0" w:type="dxa"/>
                    <w:right w:w="150" w:type="dxa"/>
                  </w:tcMar>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7635"/>
                    <w:gridCol w:w="1425"/>
                  </w:tblGrid>
                  <w:tr w:rsidR="00F05A0B" w14:paraId="6EEF3085" w14:textId="77777777" w:rsidTr="00F05A0B">
                    <w:tc>
                      <w:tcPr>
                        <w:tcW w:w="0" w:type="auto"/>
                        <w:gridSpan w:val="2"/>
                        <w:tcMar>
                          <w:top w:w="150" w:type="dxa"/>
                          <w:left w:w="0" w:type="dxa"/>
                          <w:bottom w:w="0" w:type="dxa"/>
                          <w:right w:w="0" w:type="dxa"/>
                        </w:tcMar>
                      </w:tcPr>
                      <w:p w14:paraId="6AE1AE78" w14:textId="77777777" w:rsidR="00F05A0B" w:rsidRDefault="00F05A0B">
                        <w:pPr>
                          <w:jc w:val="center"/>
                          <w:rPr>
                            <w:rFonts w:eastAsia="Times New Roman"/>
                            <w:sz w:val="24"/>
                            <w:szCs w:val="24"/>
                          </w:rPr>
                        </w:pPr>
                      </w:p>
                    </w:tc>
                  </w:tr>
                  <w:tr w:rsidR="00F05A0B" w14:paraId="1F62F4CB" w14:textId="77777777" w:rsidTr="00F05A0B">
                    <w:tc>
                      <w:tcPr>
                        <w:tcW w:w="0" w:type="auto"/>
                        <w:tcMar>
                          <w:top w:w="150" w:type="dxa"/>
                          <w:left w:w="0" w:type="dxa"/>
                          <w:bottom w:w="150" w:type="dxa"/>
                          <w:right w:w="75" w:type="dxa"/>
                        </w:tcMar>
                      </w:tcPr>
                      <w:p w14:paraId="69255321" w14:textId="77777777" w:rsidR="00F05A0B" w:rsidRDefault="00F05A0B">
                        <w:pPr>
                          <w:rPr>
                            <w:sz w:val="24"/>
                            <w:szCs w:val="24"/>
                          </w:rPr>
                        </w:pPr>
                      </w:p>
                    </w:tc>
                    <w:tc>
                      <w:tcPr>
                        <w:tcW w:w="1425" w:type="dxa"/>
                        <w:tcMar>
                          <w:top w:w="150" w:type="dxa"/>
                          <w:left w:w="0" w:type="dxa"/>
                          <w:bottom w:w="0" w:type="dxa"/>
                          <w:right w:w="0" w:type="dxa"/>
                        </w:tcMar>
                      </w:tcPr>
                      <w:p w14:paraId="57F2F9B8" w14:textId="77777777" w:rsidR="00F05A0B" w:rsidRDefault="00F05A0B">
                        <w:pPr>
                          <w:jc w:val="right"/>
                          <w:rPr>
                            <w:sz w:val="24"/>
                            <w:szCs w:val="24"/>
                          </w:rPr>
                        </w:pPr>
                      </w:p>
                    </w:tc>
                  </w:tr>
                </w:tbl>
                <w:p w14:paraId="3255C745" w14:textId="77777777" w:rsidR="00F05A0B" w:rsidRDefault="00F05A0B">
                  <w:pPr>
                    <w:rPr>
                      <w:rFonts w:eastAsia="Times New Roman"/>
                      <w:sz w:val="20"/>
                      <w:szCs w:val="20"/>
                    </w:rPr>
                  </w:pPr>
                </w:p>
              </w:tc>
            </w:tr>
          </w:tbl>
          <w:p w14:paraId="33AD3FBA" w14:textId="77777777" w:rsidR="00F05A0B" w:rsidRDefault="00F05A0B">
            <w:pPr>
              <w:rPr>
                <w:rFonts w:eastAsia="Times New Roman"/>
                <w:sz w:val="20"/>
                <w:szCs w:val="20"/>
              </w:rPr>
            </w:pPr>
          </w:p>
        </w:tc>
      </w:tr>
    </w:tbl>
    <w:p w14:paraId="7B720D28" w14:textId="77777777" w:rsidR="00F05A0B" w:rsidRDefault="00F05A0B" w:rsidP="00F05A0B">
      <w:pPr>
        <w:rPr>
          <w:lang w:val="en"/>
        </w:rPr>
      </w:pPr>
    </w:p>
    <w:p w14:paraId="616FA9B8" w14:textId="77777777" w:rsidR="00F05A0B" w:rsidRDefault="00F05A0B"/>
    <w:p w14:paraId="13CEF128" w14:textId="77777777" w:rsidR="00F05A0B" w:rsidRDefault="00F05A0B"/>
    <w:sectPr w:rsidR="00F05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B270D"/>
    <w:multiLevelType w:val="multilevel"/>
    <w:tmpl w:val="8B76A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AF65679"/>
    <w:multiLevelType w:val="multilevel"/>
    <w:tmpl w:val="64185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352EE6"/>
    <w:multiLevelType w:val="multilevel"/>
    <w:tmpl w:val="F2728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A0B"/>
    <w:rsid w:val="004737FA"/>
    <w:rsid w:val="004C6500"/>
    <w:rsid w:val="00D736D5"/>
    <w:rsid w:val="00E06AC2"/>
    <w:rsid w:val="00F0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1577"/>
  <w15:docId w15:val="{9CF68835-F1CC-4B93-8B49-260F8D8E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A0B"/>
    <w:rPr>
      <w:rFonts w:ascii="Tahoma" w:hAnsi="Tahoma" w:cs="Tahoma"/>
      <w:sz w:val="16"/>
      <w:szCs w:val="16"/>
    </w:rPr>
  </w:style>
  <w:style w:type="character" w:styleId="Hyperlink">
    <w:name w:val="Hyperlink"/>
    <w:basedOn w:val="DefaultParagraphFont"/>
    <w:uiPriority w:val="99"/>
    <w:semiHidden/>
    <w:unhideWhenUsed/>
    <w:rsid w:val="00F05A0B"/>
    <w:rPr>
      <w:color w:val="0000FF"/>
      <w:u w:val="single"/>
    </w:rPr>
  </w:style>
  <w:style w:type="paragraph" w:styleId="NormalWeb">
    <w:name w:val="Normal (Web)"/>
    <w:basedOn w:val="Normal"/>
    <w:uiPriority w:val="99"/>
    <w:semiHidden/>
    <w:unhideWhenUsed/>
    <w:rsid w:val="00F05A0B"/>
    <w:pPr>
      <w:spacing w:before="100" w:beforeAutospacing="1" w:after="100" w:afterAutospacing="1" w:line="240" w:lineRule="auto"/>
    </w:pPr>
    <w:rPr>
      <w:rFonts w:ascii="Times New Roman" w:hAnsi="Times New Roman" w:cs="Times New Roman"/>
      <w:sz w:val="24"/>
      <w:szCs w:val="24"/>
    </w:rPr>
  </w:style>
  <w:style w:type="paragraph" w:customStyle="1" w:styleId="p1">
    <w:name w:val="p1"/>
    <w:basedOn w:val="Normal"/>
    <w:uiPriority w:val="99"/>
    <w:semiHidden/>
    <w:rsid w:val="00F05A0B"/>
    <w:pPr>
      <w:spacing w:before="100" w:beforeAutospacing="1" w:after="100" w:afterAutospacing="1" w:line="240" w:lineRule="auto"/>
    </w:pPr>
    <w:rPr>
      <w:rFonts w:ascii="Times New Roman" w:hAnsi="Times New Roman" w:cs="Times New Roman"/>
      <w:sz w:val="24"/>
      <w:szCs w:val="24"/>
    </w:rPr>
  </w:style>
  <w:style w:type="paragraph" w:customStyle="1" w:styleId="p2">
    <w:name w:val="p2"/>
    <w:basedOn w:val="Normal"/>
    <w:uiPriority w:val="99"/>
    <w:semiHidden/>
    <w:rsid w:val="00F05A0B"/>
    <w:pPr>
      <w:spacing w:before="100" w:beforeAutospacing="1" w:after="100" w:afterAutospacing="1" w:line="240" w:lineRule="auto"/>
    </w:pPr>
    <w:rPr>
      <w:rFonts w:ascii="Times New Roman" w:hAnsi="Times New Roman" w:cs="Times New Roman"/>
      <w:sz w:val="24"/>
      <w:szCs w:val="24"/>
    </w:rPr>
  </w:style>
  <w:style w:type="paragraph" w:customStyle="1" w:styleId="p4">
    <w:name w:val="p4"/>
    <w:basedOn w:val="Normal"/>
    <w:uiPriority w:val="99"/>
    <w:semiHidden/>
    <w:rsid w:val="00F05A0B"/>
    <w:pPr>
      <w:spacing w:before="100" w:beforeAutospacing="1" w:after="100" w:afterAutospacing="1" w:line="240" w:lineRule="auto"/>
    </w:pPr>
    <w:rPr>
      <w:rFonts w:ascii="Times New Roman" w:hAnsi="Times New Roman" w:cs="Times New Roman"/>
      <w:sz w:val="24"/>
      <w:szCs w:val="24"/>
    </w:rPr>
  </w:style>
  <w:style w:type="paragraph" w:customStyle="1" w:styleId="p5">
    <w:name w:val="p5"/>
    <w:basedOn w:val="Normal"/>
    <w:uiPriority w:val="99"/>
    <w:semiHidden/>
    <w:rsid w:val="00F05A0B"/>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F05A0B"/>
  </w:style>
  <w:style w:type="character" w:customStyle="1" w:styleId="apple-converted-space">
    <w:name w:val="apple-converted-space"/>
    <w:basedOn w:val="DefaultParagraphFont"/>
    <w:rsid w:val="00F05A0B"/>
  </w:style>
  <w:style w:type="character" w:customStyle="1" w:styleId="s2">
    <w:name w:val="s2"/>
    <w:basedOn w:val="DefaultParagraphFont"/>
    <w:rsid w:val="00F05A0B"/>
  </w:style>
  <w:style w:type="character" w:customStyle="1" w:styleId="s5">
    <w:name w:val="s5"/>
    <w:basedOn w:val="DefaultParagraphFont"/>
    <w:rsid w:val="00F05A0B"/>
  </w:style>
  <w:style w:type="character" w:customStyle="1" w:styleId="s6">
    <w:name w:val="s6"/>
    <w:basedOn w:val="DefaultParagraphFont"/>
    <w:rsid w:val="00F05A0B"/>
  </w:style>
  <w:style w:type="character" w:customStyle="1" w:styleId="s7">
    <w:name w:val="s7"/>
    <w:basedOn w:val="DefaultParagraphFont"/>
    <w:rsid w:val="00F05A0B"/>
  </w:style>
  <w:style w:type="character" w:customStyle="1" w:styleId="s8">
    <w:name w:val="s8"/>
    <w:basedOn w:val="DefaultParagraphFont"/>
    <w:rsid w:val="00F05A0B"/>
  </w:style>
  <w:style w:type="character" w:customStyle="1" w:styleId="s9">
    <w:name w:val="s9"/>
    <w:basedOn w:val="DefaultParagraphFont"/>
    <w:rsid w:val="00F05A0B"/>
  </w:style>
  <w:style w:type="character" w:customStyle="1" w:styleId="s10">
    <w:name w:val="s10"/>
    <w:basedOn w:val="DefaultParagraphFont"/>
    <w:rsid w:val="00F05A0B"/>
  </w:style>
  <w:style w:type="character" w:styleId="Emphasis">
    <w:name w:val="Emphasis"/>
    <w:basedOn w:val="DefaultParagraphFont"/>
    <w:uiPriority w:val="20"/>
    <w:qFormat/>
    <w:rsid w:val="00F05A0B"/>
    <w:rPr>
      <w:i/>
      <w:iCs/>
    </w:rPr>
  </w:style>
  <w:style w:type="character" w:styleId="Strong">
    <w:name w:val="Strong"/>
    <w:basedOn w:val="DefaultParagraphFont"/>
    <w:uiPriority w:val="22"/>
    <w:qFormat/>
    <w:rsid w:val="00F05A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1557">
      <w:bodyDiv w:val="1"/>
      <w:marLeft w:val="0"/>
      <w:marRight w:val="0"/>
      <w:marTop w:val="0"/>
      <w:marBottom w:val="0"/>
      <w:divBdr>
        <w:top w:val="none" w:sz="0" w:space="0" w:color="auto"/>
        <w:left w:val="none" w:sz="0" w:space="0" w:color="auto"/>
        <w:bottom w:val="none" w:sz="0" w:space="0" w:color="auto"/>
        <w:right w:val="none" w:sz="0" w:space="0" w:color="auto"/>
      </w:divBdr>
    </w:div>
    <w:div w:id="48674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lnks.gd_l_eyJhbGciOiJIUzI1NiJ9.eyJidWxsZXRpbl9saW5rX2lkIjoxMDIsInVyaSI6ImJwMjpjbGljayIsImJ1bGxldGluX2lkIjoiMjAyMDAzMzAuMTk0ODY2MzEiLCJ1cmwiOiJodHRwczovL3d3dy5uYXRpb25hbG5vdGFyeS5vcmcvIn0.hV7PgVDkjLrHQ38bfY9Kj-2Dl-5F1A5xKpxap7b1yfOtqJ0_br_76787733871-2Dl&amp;d=DwMFAA&amp;c=euGZstcaTDllvimEN8b7jXrwqOf-v5A_CdpgnVfiiMM&amp;r=5jWgzQX3XNN_pSQr1ibS0OLsr5YD9iEt0JA17yThB0c&amp;m=f2jh7nBA8psbFmgn_f4B2sci7n0CZC5QrtNIGvpwHG4&amp;s=LT6iA0cDnL9ek0cDqPV7VEwSGrPC_JuRPhhPF4gVH9E&amp;e=" TargetMode="External"/><Relationship Id="rId13" Type="http://schemas.openxmlformats.org/officeDocument/2006/relationships/hyperlink" Target="mailto:remotenotary.sos@maryland.gov" TargetMode="External"/><Relationship Id="rId18" Type="http://schemas.openxmlformats.org/officeDocument/2006/relationships/hyperlink" Target="https://urldefense.proofpoint.com/v2/url?u=https-3A__lnks.gd_l_eyJhbGciOiJIUzI1NiJ9.eyJidWxsZXRpbl9saW5rX2lkIjoxMTAsInVyaSI6ImJwMjpjbGljayIsImJ1bGxldGluX2lkIjoiMjAyMDAzMzAuMTk0ODY2MzEiLCJ1cmwiOiJodHRwczovL3d3dy5tZGx0YS5vcmcvIn0.b5SiBoaTo8bOP0I0zRr-2DtHMjqMkvZMLD9dzz9HEEvEs_br_76787733871-2Dl&amp;d=DwMFAA&amp;c=euGZstcaTDllvimEN8b7jXrwqOf-v5A_CdpgnVfiiMM&amp;r=5jWgzQX3XNN_pSQr1ibS0OLsr5YD9iEt0JA17yThB0c&amp;m=f2jh7nBA8psbFmgn_f4B2sci7n0CZC5QrtNIGvpwHG4&amp;s=pR8zKAgnGOkQLZobvNZcHWD3gv_s0K1KzifWwsd-XrE&amp;e=" TargetMode="External"/><Relationship Id="rId26" Type="http://schemas.openxmlformats.org/officeDocument/2006/relationships/hyperlink" Target="https://urldefense.proofpoint.com/v2/url?u=https-3A__lnks.gd_l_eyJhbGciOiJIUzI1NiJ9.eyJidWxsZXRpbl9saW5rX2lkIjoxMTgsInVyaSI6ImJwMjpjbGljayIsImJ1bGxldGluX2lkIjoiMjAyMDAzMzAuMTk0ODY2MzEiLCJ1cmwiOiJodHRwOi8vd3d3Lnd3bm90YXJ5LmNvbS8ifQ.cqQvcj1kvtuFaQXC4qXhpHxwHldFYQ6ai11oohIK8Us_br_76787733871-2Dl&amp;d=DwMFAA&amp;c=euGZstcaTDllvimEN8b7jXrwqOf-v5A_CdpgnVfiiMM&amp;r=5jWgzQX3XNN_pSQr1ibS0OLsr5YD9iEt0JA17yThB0c&amp;m=f2jh7nBA8psbFmgn_f4B2sci7n0CZC5QrtNIGvpwHG4&amp;s=VSttmLi2pR2mR-yx3AhR-oS6slYwSJJ95VoORyR8c84&amp;e=" TargetMode="External"/><Relationship Id="rId3" Type="http://schemas.openxmlformats.org/officeDocument/2006/relationships/settings" Target="settings.xml"/><Relationship Id="rId21" Type="http://schemas.openxmlformats.org/officeDocument/2006/relationships/hyperlink" Target="https://urldefense.proofpoint.com/v2/url?u=https-3A__lnks.gd_l_eyJhbGciOiJIUzI1NiJ9.eyJidWxsZXRpbl9saW5rX2lkIjoxMTMsInVyaSI6ImJwMjpjbGljayIsImJ1bGxldGluX2lkIjoiMjAyMDAzMzAuMTk0ODY2MzEiLCJ1cmwiOiJodHRwczovL3d3dy5ub3Rhcml6ZS5jb20vIn0.mjWUkaUqc7-2DORPhuYRAJ70QW1tF-5FI0edFx6pGqsWimo_br_76787733871-2Dl&amp;d=DwMFAA&amp;c=euGZstcaTDllvimEN8b7jXrwqOf-v5A_CdpgnVfiiMM&amp;r=5jWgzQX3XNN_pSQr1ibS0OLsr5YD9iEt0JA17yThB0c&amp;m=f2jh7nBA8psbFmgn_f4B2sci7n0CZC5QrtNIGvpwHG4&amp;s=ThvBZqpeKJwIjlv2NaKkqby59vhPzHtx_hAiuscBSkY&amp;e=" TargetMode="External"/><Relationship Id="rId7" Type="http://schemas.openxmlformats.org/officeDocument/2006/relationships/hyperlink" Target="https://urldefense.proofpoint.com/v2/url?u=https-3A__lnks.gd_l_eyJhbGciOiJIUzI1NiJ9.eyJidWxsZXRpbl9saW5rX2lkIjoxMDEsInVyaSI6ImJwMjpjbGljayIsImJ1bGxldGluX2lkIjoiMjAyMDAzMzAuMTk0ODY2MzEiLCJ1cmwiOiJodHRwczovL3Nvcy5tYXJ5bGFuZC5nb3YvRG9jdW1lbnRzL0VPQXV0aG9yaXppbmdSZW1vdGVOb3Rhcml6YXRpb24ucGRmIn0.7lfgkZyQ4ifZmlrcxTnV-2D-2DO3E-5Fv3zz-2D-5FFMGcX4gAp-2DU_br_76787733871-2Dl&amp;d=DwMFAA&amp;c=euGZstcaTDllvimEN8b7jXrwqOf-v5A_CdpgnVfiiMM&amp;r=5jWgzQX3XNN_pSQr1ibS0OLsr5YD9iEt0JA17yThB0c&amp;m=f2jh7nBA8psbFmgn_f4B2sci7n0CZC5QrtNIGvpwHG4&amp;s=PrraxwX8PHHNa4lMNAgnmVfCpD-jW0NWhnB8SkQSKKM&amp;e=" TargetMode="External"/><Relationship Id="rId12" Type="http://schemas.openxmlformats.org/officeDocument/2006/relationships/hyperlink" Target="https://urldefense.proofpoint.com/v2/url?u=https-3A__lnks.gd_l_eyJhbGciOiJIUzI1NiJ9.eyJidWxsZXRpbl9saW5rX2lkIjoxMDUsInVyaSI6ImJwMjpjbGljayIsImJ1bGxldGluX2lkIjoiMjAyMDAzMzAuMTk0ODY2MzEiLCJ1cmwiOiJodHRwczovL3Nvcy5tYXJ5bGFuZC5nb3YvTm90YXJ5L0RvY3VtZW50cy9Ob3RhcnlNYW51YWwucGRmIn0.wzHKor6RuFYek92AR4GazDSeYiJKXJ-5F1mrQl6SoGYCQ_br_76787733871-2Dl&amp;d=DwMFAA&amp;c=euGZstcaTDllvimEN8b7jXrwqOf-v5A_CdpgnVfiiMM&amp;r=5jWgzQX3XNN_pSQr1ibS0OLsr5YD9iEt0JA17yThB0c&amp;m=f2jh7nBA8psbFmgn_f4B2sci7n0CZC5QrtNIGvpwHG4&amp;s=YOYSxScVuKH-UmdjwI3x_QhNAe264Litrd97kuBYj_0&amp;e=" TargetMode="External"/><Relationship Id="rId17" Type="http://schemas.openxmlformats.org/officeDocument/2006/relationships/hyperlink" Target="https://urldefense.proofpoint.com/v2/url?u=https-3A__lnks.gd_l_eyJhbGciOiJIUzI1NiJ9.eyJidWxsZXRpbl9saW5rX2lkIjoxMDksInVyaSI6ImJwMjpjbGljayIsImJ1bGxldGluX2lkIjoiMjAyMDAzMzAuMTk0ODY2MzEiLCJ1cmwiOiJodHRwczovL3d3dy5tZHJlYWx0b3Iub3JnLyJ9.i85-2D3Eb1O-5FzxRWOB80is2X7ro7WLnKmfyU5fowMVdZk_br_76787733871-2Dl&amp;d=DwMFAA&amp;c=euGZstcaTDllvimEN8b7jXrwqOf-v5A_CdpgnVfiiMM&amp;r=5jWgzQX3XNN_pSQr1ibS0OLsr5YD9iEt0JA17yThB0c&amp;m=f2jh7nBA8psbFmgn_f4B2sci7n0CZC5QrtNIGvpwHG4&amp;s=w-Rgsrg9vdVN6n_T0AjezMl_EC4JjhUR591kwOtSt9M&amp;e=" TargetMode="External"/><Relationship Id="rId25" Type="http://schemas.openxmlformats.org/officeDocument/2006/relationships/hyperlink" Target="https://urldefense.proofpoint.com/v2/url?u=https-3A__lnks.gd_l_eyJhbGciOiJIUzI1NiJ9.eyJidWxsZXRpbl9saW5rX2lkIjoxMTcsInVyaSI6ImJwMjpjbGljayIsImJ1bGxldGluX2lkIjoiMjAyMDAzMzAuMTk0ODY2MzEiLCJ1cmwiOiJodHRwczovL3d3dy5zaWduaXguY29tLyJ9.074cUemNBKomi4svHoxTj1u1wdl12B4lpLur9EkNOR4_br_76787733871-2Dl&amp;d=DwMFAA&amp;c=euGZstcaTDllvimEN8b7jXrwqOf-v5A_CdpgnVfiiMM&amp;r=5jWgzQX3XNN_pSQr1ibS0OLsr5YD9iEt0JA17yThB0c&amp;m=f2jh7nBA8psbFmgn_f4B2sci7n0CZC5QrtNIGvpwHG4&amp;s=NMpaA6pccqcvivysqLBnh3VL-8LLwNbCAkJhBOKCwQk&amp;e=" TargetMode="External"/><Relationship Id="rId2" Type="http://schemas.openxmlformats.org/officeDocument/2006/relationships/styles" Target="styles.xml"/><Relationship Id="rId16" Type="http://schemas.openxmlformats.org/officeDocument/2006/relationships/hyperlink" Target="https://urldefense.proofpoint.com/v2/url?u=https-3A__lnks.gd_l_eyJhbGciOiJIUzI1NiJ9.eyJidWxsZXRpbl9saW5rX2lkIjoxMDgsInVyaSI6ImJwMjpjbGljayIsImJ1bGxldGluX2lkIjoiMjAyMDAzMzAuMTk0ODY2MzEiLCJ1cmwiOiJodHRwczovL3d3dy5tZGJhbmtlcnMuY29tLyJ9.rAow31Hq4otbofUMovAlp-2DqkmldeoGTZ-2DTV16n-5FKhFo_br_76787733871-2Dl&amp;d=DwMFAA&amp;c=euGZstcaTDllvimEN8b7jXrwqOf-v5A_CdpgnVfiiMM&amp;r=5jWgzQX3XNN_pSQr1ibS0OLsr5YD9iEt0JA17yThB0c&amp;m=f2jh7nBA8psbFmgn_f4B2sci7n0CZC5QrtNIGvpwHG4&amp;s=DeDWldespszuhLBIy-8ALjUyYPDlDj6TIb4uFhJrdgo&amp;e=" TargetMode="External"/><Relationship Id="rId20" Type="http://schemas.openxmlformats.org/officeDocument/2006/relationships/hyperlink" Target="https://urldefense.proofpoint.com/v2/url?u=https-3A__lnks.gd_l_eyJhbGciOiJIUzI1NiJ9.eyJidWxsZXRpbl9saW5rX2lkIjoxMTIsInVyaSI6ImJwMjpjbGljayIsImJ1bGxldGluX2lkIjoiMjAyMDAzMzAuMTk0ODY2MzEiLCJ1cmwiOiJodHRwczovL3d3dy5sZW5kZXJjbG9zZS5jb20vIn0.aSZF7mqh8NhZvtSqcXHHOILRL966G-5FdepPukqPUcngI_br_76787733871-2Dl&amp;d=DwMFAA&amp;c=euGZstcaTDllvimEN8b7jXrwqOf-v5A_CdpgnVfiiMM&amp;r=5jWgzQX3XNN_pSQr1ibS0OLsr5YD9iEt0JA17yThB0c&amp;m=f2jh7nBA8psbFmgn_f4B2sci7n0CZC5QrtNIGvpwHG4&amp;s=4jAh0E1UoGi2eaxXzQF-eyhzuMJx5scnNfa1ooL3OAQ&amp;e=" TargetMode="External"/><Relationship Id="rId1" Type="http://schemas.openxmlformats.org/officeDocument/2006/relationships/numbering" Target="numbering.xml"/><Relationship Id="rId6" Type="http://schemas.openxmlformats.org/officeDocument/2006/relationships/hyperlink" Target="https://urldefense.proofpoint.com/v2/url?u=https-3A__lnks.gd_l_eyJhbGciOiJIUzI1NiJ9.eyJidWxsZXRpbl9saW5rX2lkIjoxMDAsInVyaSI6ImJwMjpjbGljayIsImJ1bGxldGluX2lkIjoiMjAyMDAzMzAuMTk0ODY2MzEiLCJ1cmwiOiJodHRwOi8vbWdhbGVnLm1hcnlsYW5kLmdvdi8yMDE5UlMvY2hhcHRlcnNfbm9sbi9DaF80MDdfc2IwNjc4RS5wZGYifQ.tlZw8RhNt7ZQurk7LCo19sk3Mg18U1C-5FGemMhjK3z7s_br_76787733871-2Dl&amp;d=DwMFAA&amp;c=euGZstcaTDllvimEN8b7jXrwqOf-v5A_CdpgnVfiiMM&amp;r=5jWgzQX3XNN_pSQr1ibS0OLsr5YD9iEt0JA17yThB0c&amp;m=f2jh7nBA8psbFmgn_f4B2sci7n0CZC5QrtNIGvpwHG4&amp;s=fGwuF36E3bqMfPxst_7ZEfWB5Ns2YJCzyCPJTOxwEsw&amp;e=" TargetMode="External"/><Relationship Id="rId11" Type="http://schemas.openxmlformats.org/officeDocument/2006/relationships/hyperlink" Target="mailto:remotenotary.sos@maryland.gov" TargetMode="External"/><Relationship Id="rId24" Type="http://schemas.openxmlformats.org/officeDocument/2006/relationships/hyperlink" Target="https://urldefense.proofpoint.com/v2/url?u=https-3A__lnks.gd_l_eyJhbGciOiJIUzI1NiJ9.eyJidWxsZXRpbl9saW5rX2lkIjoxMTYsInVyaSI6ImJwMjpjbGljayIsImJ1bGxldGluX2lkIjoiMjAyMDAzMzAuMTk0ODY2MzEiLCJ1cmwiOiJodHRwOi8vc2FmZWRvY3MuY29tLyJ9.bnbfpOwBeiIZjINTmKv93drFtk57PD9IiYDly1BviNw_br_76787733871-2Dl&amp;d=DwMFAA&amp;c=euGZstcaTDllvimEN8b7jXrwqOf-v5A_CdpgnVfiiMM&amp;r=5jWgzQX3XNN_pSQr1ibS0OLsr5YD9iEt0JA17yThB0c&amp;m=f2jh7nBA8psbFmgn_f4B2sci7n0CZC5QrtNIGvpwHG4&amp;s=rehFqeoSoiCObKKW3iIyTe_5jcINjuKiChJEvPAq_vM&amp;e=" TargetMode="External"/><Relationship Id="rId5" Type="http://schemas.openxmlformats.org/officeDocument/2006/relationships/image" Target="media/image1.jpeg"/><Relationship Id="rId15" Type="http://schemas.openxmlformats.org/officeDocument/2006/relationships/hyperlink" Target="https://urldefense.proofpoint.com/v2/url?u=https-3A__lnks.gd_l_eyJhbGciOiJIUzI1NiJ9.eyJidWxsZXRpbl9saW5rX2lkIjoxMDcsInVyaSI6ImJwMjpjbGljayIsImJ1bGxldGluX2lkIjoiMjAyMDAzMzAuMTk0ODY2MzEiLCJ1cmwiOiJodHRwczovL3d3dy5uYXRpb25hbG5vdGFyeS5vcmcvIn0.SXihqtZoYdN2i-2DFd9xmLwtftpmmGfR2PDCf-2D4qW36sA_br_76787733871-2Dl&amp;d=DwMFAA&amp;c=euGZstcaTDllvimEN8b7jXrwqOf-v5A_CdpgnVfiiMM&amp;r=5jWgzQX3XNN_pSQr1ibS0OLsr5YD9iEt0JA17yThB0c&amp;m=f2jh7nBA8psbFmgn_f4B2sci7n0CZC5QrtNIGvpwHG4&amp;s=1yPCsM5hZ-b_P0-d3PmnyK9Iq9tNhu46vNLf9roRMmg&amp;e=" TargetMode="External"/><Relationship Id="rId23" Type="http://schemas.openxmlformats.org/officeDocument/2006/relationships/hyperlink" Target="https://urldefense.proofpoint.com/v2/url?u=https-3A__lnks.gd_l_eyJhbGciOiJIUzI1NiJ9.eyJidWxsZXRpbl9saW5rX2lkIjoxMTUsInVyaSI6ImJwMjpjbGljayIsImJ1bGxldGluX2lkIjoiMjAyMDAzMzAuMTk0ODY2MzEiLCJ1cmwiOiJodHRwOi8vcGF2YXNvLmNvbS8ifQ.AG6oo3490e85s1d7LBhOYuj735p21Lg4OK5YBkuJo3o_br_76787733871-2Dl&amp;d=DwMFAA&amp;c=euGZstcaTDllvimEN8b7jXrwqOf-v5A_CdpgnVfiiMM&amp;r=5jWgzQX3XNN_pSQr1ibS0OLsr5YD9iEt0JA17yThB0c&amp;m=f2jh7nBA8psbFmgn_f4B2sci7n0CZC5QrtNIGvpwHG4&amp;s=kdqOB3cGK5ZckYYfUjWuYEGYIBCDENdtWJukvAOCbwU&amp;e=" TargetMode="External"/><Relationship Id="rId28" Type="http://schemas.openxmlformats.org/officeDocument/2006/relationships/theme" Target="theme/theme1.xml"/><Relationship Id="rId10" Type="http://schemas.openxmlformats.org/officeDocument/2006/relationships/hyperlink" Target="https://urldefense.proofpoint.com/v2/url?u=https-3A__lnks.gd_l_eyJhbGciOiJIUzI1NiJ9.eyJidWxsZXRpbl9saW5rX2lkIjoxMDQsInVyaSI6ImJwMjpjbGljayIsImJ1bGxldGluX2lkIjoiMjAyMDAzMzAuMTk0ODY2MzEiLCJ1cmwiOiJodHRwczovL3Nvcy5tYXJ5bGFuZC5nb3YvTm90YXJ5L1BhZ2VzL2RlZmF1bHQuYXNweCJ9.FapZ5ncfkBE9IdrJGu6IWXAkaLl5Q0C5HbWpfSL-2Dsig_br_76787733871-2Dl&amp;d=DwMFAA&amp;c=euGZstcaTDllvimEN8b7jXrwqOf-v5A_CdpgnVfiiMM&amp;r=5jWgzQX3XNN_pSQr1ibS0OLsr5YD9iEt0JA17yThB0c&amp;m=f2jh7nBA8psbFmgn_f4B2sci7n0CZC5QrtNIGvpwHG4&amp;s=rDs_xP3bERBhZBXq6YCSeXulHFejPnukznM73ciI_gc&amp;e=" TargetMode="External"/><Relationship Id="rId19" Type="http://schemas.openxmlformats.org/officeDocument/2006/relationships/hyperlink" Target="https://urldefense.proofpoint.com/v2/url?u=https-3A__lnks.gd_l_eyJhbGciOiJIUzI1NiJ9.eyJidWxsZXRpbl9saW5rX2lkIjoxMTEsInVyaSI6ImJwMjpjbGljayIsImJ1bGxldGluX2lkIjoiMjAyMDAzMzAuMTk0ODY2MzEiLCJ1cmwiOiJodHRwOi8vd3d3LmRvY3ZlcmlmeS5jb20vUHJvZHVjdHMvRVNpZ25hdHVyZXMvRU5vdGFyaWVzL1JlbW90ZUVsZWN0cm9uaWNOb3Rhcml6YXRpb25zIn0.QezRKovEi1QSRR9KWfJdK3H-5Ffd-5F4-5FJbgcHmlErYw8V0_br_76787733871-2Dl&amp;d=DwMFAA&amp;c=euGZstcaTDllvimEN8b7jXrwqOf-v5A_CdpgnVfiiMM&amp;r=5jWgzQX3XNN_pSQr1ibS0OLsr5YD9iEt0JA17yThB0c&amp;m=f2jh7nBA8psbFmgn_f4B2sci7n0CZC5QrtNIGvpwHG4&amp;s=yYyol1BC4-XrSb6b_5YI2wztUQFYhHofhwjhcnq5HTw&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lnks.gd_l_eyJhbGciOiJIUzI1NiJ9.eyJidWxsZXRpbl9saW5rX2lkIjoxMDMsInVyaSI6ImJwMjpjbGljayIsImJ1bGxldGluX2lkIjoiMjAyMDAzMzAuMTk0ODY2MzEiLCJ1cmwiOiJodHRwczovL3Nvcy5zdGF0ZS5tZC51cy9QYWdlcy9kZWZhdWx0LmFzcHgifQ.sdpTWcRA1cl81LsO-2DezZj7JdUUZTn6lYRZJKy1ZCXMs_br_76787733871-2Dl&amp;d=DwMFAA&amp;c=euGZstcaTDllvimEN8b7jXrwqOf-v5A_CdpgnVfiiMM&amp;r=5jWgzQX3XNN_pSQr1ibS0OLsr5YD9iEt0JA17yThB0c&amp;m=f2jh7nBA8psbFmgn_f4B2sci7n0CZC5QrtNIGvpwHG4&amp;s=8xxWywY2Htnenuy4ZNmdj7lGysA0evOgCZCN8iMDJGs&amp;e=" TargetMode="External"/><Relationship Id="rId14" Type="http://schemas.openxmlformats.org/officeDocument/2006/relationships/hyperlink" Target="https://urldefense.proofpoint.com/v2/url?u=https-3A__lnks.gd_l_eyJhbGciOiJIUzI1NiJ9.eyJidWxsZXRpbl9saW5rX2lkIjoxMDYsInVyaSI6ImJwMjpjbGljayIsImJ1bGxldGluX2lkIjoiMjAyMDAzMzAuMTk0ODY2MzEiLCJ1cmwiOiJodHRwczovL3d3dy5uYXRpb25hbG5vdGFyeS5vcmcvbm90YXJ5LWJ1bGxldGluL2Jsb2cvMjAyMC8wMy9ub3Rhcmllcy1wcmVjYXV0aW9ucy1jb3JvbmF2aXJ1cyJ9.yb27l0d6RhHm0YIQAHHtNgGobAcnTAvF-5F1vlKRz6PYs_br_76787733871-2Dl&amp;d=DwMFAA&amp;c=euGZstcaTDllvimEN8b7jXrwqOf-v5A_CdpgnVfiiMM&amp;r=5jWgzQX3XNN_pSQr1ibS0OLsr5YD9iEt0JA17yThB0c&amp;m=f2jh7nBA8psbFmgn_f4B2sci7n0CZC5QrtNIGvpwHG4&amp;s=1GZvFSPLQfhaAxcfSCsMkuBtRr-_1cQulJwdmOC6hNk&amp;e=" TargetMode="External"/><Relationship Id="rId22" Type="http://schemas.openxmlformats.org/officeDocument/2006/relationships/hyperlink" Target="https://urldefense.proofpoint.com/v2/url?u=https-3A__lnks.gd_l_eyJhbGciOiJIUzI1NiJ9.eyJidWxsZXRpbl9saW5rX2lkIjoxMTQsInVyaSI6ImJwMjpjbGljayIsImJ1bGxldGluX2lkIjoiMjAyMDAzMzAuMTk0ODY2MzEiLCJ1cmwiOiJodHRwczovL3d3dy5ub3RhcnljYW0uY29tLyJ9.ggutCu0lHEs0i-5FLdPTxigMMabfKoT3pTSLQLvfIeErI_br_76787733871-2Dl&amp;d=DwMFAA&amp;c=euGZstcaTDllvimEN8b7jXrwqOf-v5A_CdpgnVfiiMM&amp;r=5jWgzQX3XNN_pSQr1ibS0OLsr5YD9iEt0JA17yThB0c&amp;m=f2jh7nBA8psbFmgn_f4B2sci7n0CZC5QrtNIGvpwHG4&amp;s=cugErGhFwSJEsu9NPgLyANnoSlfU7oWUQedvU6vUSOI&amp;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2346</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Rogers</dc:creator>
  <cp:lastModifiedBy>Mark Glazer</cp:lastModifiedBy>
  <cp:revision>2</cp:revision>
  <dcterms:created xsi:type="dcterms:W3CDTF">2020-03-30T15:56:00Z</dcterms:created>
  <dcterms:modified xsi:type="dcterms:W3CDTF">2020-03-30T15:56:00Z</dcterms:modified>
</cp:coreProperties>
</file>