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E4" w:rsidRDefault="00563354" w:rsidP="00203698">
      <w:pPr>
        <w:pStyle w:val="BodyText"/>
        <w:jc w:val="center"/>
        <w:rPr>
          <w:sz w:val="20"/>
        </w:rPr>
      </w:pPr>
      <w:bookmarkStart w:id="0" w:name="_GoBack"/>
      <w:bookmarkEnd w:id="0"/>
      <w:r>
        <w:rPr>
          <w:noProof/>
          <w:sz w:val="20"/>
          <w:lang w:bidi="ar-SA"/>
        </w:rPr>
        <w:drawing>
          <wp:inline distT="0" distB="0" distL="0" distR="0">
            <wp:extent cx="944760"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4760" cy="997457"/>
                    </a:xfrm>
                    <a:prstGeom prst="rect">
                      <a:avLst/>
                    </a:prstGeom>
                  </pic:spPr>
                </pic:pic>
              </a:graphicData>
            </a:graphic>
          </wp:inline>
        </w:drawing>
      </w:r>
    </w:p>
    <w:p w:rsidR="00BB00E4" w:rsidRDefault="00BB00E4" w:rsidP="00203698">
      <w:pPr>
        <w:pStyle w:val="BodyText"/>
        <w:rPr>
          <w:sz w:val="10"/>
        </w:rPr>
      </w:pPr>
    </w:p>
    <w:p w:rsidR="00BB00E4" w:rsidRDefault="00563354" w:rsidP="00203698">
      <w:pPr>
        <w:jc w:val="center"/>
        <w:rPr>
          <w:sz w:val="20"/>
        </w:rPr>
      </w:pPr>
      <w:r>
        <w:rPr>
          <w:sz w:val="20"/>
        </w:rPr>
        <w:t>STATE OF MARYLAND REAL ESTATE COMMISSION</w:t>
      </w:r>
    </w:p>
    <w:p w:rsidR="00BB00E4" w:rsidRPr="00203698" w:rsidRDefault="00563354" w:rsidP="00203698">
      <w:pPr>
        <w:pStyle w:val="Heading1"/>
        <w:ind w:left="683" w:right="0"/>
        <w:rPr>
          <w:rFonts w:ascii="Times New Roman" w:hAnsi="Times New Roman" w:cs="Times New Roman"/>
        </w:rPr>
      </w:pPr>
      <w:r w:rsidRPr="00203698">
        <w:rPr>
          <w:rFonts w:ascii="Times New Roman" w:hAnsi="Times New Roman" w:cs="Times New Roman"/>
        </w:rPr>
        <w:t>Understanding Whom Real Estate Agents Represent</w:t>
      </w:r>
    </w:p>
    <w:p w:rsidR="00BB00E4" w:rsidRPr="00203698" w:rsidRDefault="00BB00E4" w:rsidP="00203698">
      <w:pPr>
        <w:pStyle w:val="BodyText"/>
        <w:rPr>
          <w:b/>
          <w:sz w:val="46"/>
        </w:rPr>
      </w:pPr>
    </w:p>
    <w:p w:rsidR="00BB00E4" w:rsidRPr="00203698" w:rsidRDefault="00563354" w:rsidP="00203698">
      <w:pPr>
        <w:ind w:left="681"/>
        <w:jc w:val="center"/>
        <w:rPr>
          <w:b/>
          <w:sz w:val="34"/>
        </w:rPr>
      </w:pPr>
      <w:r w:rsidRPr="00203698">
        <w:rPr>
          <w:b/>
          <w:sz w:val="34"/>
        </w:rPr>
        <w:t>THIS NOTICE IS NOT A CONTRACT</w:t>
      </w:r>
    </w:p>
    <w:p w:rsidR="00BB00E4" w:rsidRPr="00203698" w:rsidRDefault="00BB00E4" w:rsidP="00203698">
      <w:pPr>
        <w:pStyle w:val="BodyText"/>
        <w:rPr>
          <w:b/>
          <w:sz w:val="35"/>
        </w:rPr>
      </w:pPr>
    </w:p>
    <w:p w:rsidR="00BB00E4" w:rsidRPr="00203698" w:rsidRDefault="00563354" w:rsidP="00203698">
      <w:pPr>
        <w:ind w:left="683"/>
        <w:jc w:val="center"/>
        <w:rPr>
          <w:b/>
          <w:i/>
          <w:sz w:val="20"/>
          <w:szCs w:val="20"/>
        </w:rPr>
      </w:pPr>
      <w:r w:rsidRPr="00203698">
        <w:rPr>
          <w:b/>
          <w:i/>
          <w:sz w:val="20"/>
          <w:szCs w:val="20"/>
        </w:rPr>
        <w:t xml:space="preserve">In this form </w:t>
      </w:r>
      <w:r w:rsidR="00294E06" w:rsidRPr="00203698">
        <w:rPr>
          <w:b/>
          <w:i/>
          <w:sz w:val="20"/>
          <w:szCs w:val="20"/>
        </w:rPr>
        <w:t>“</w:t>
      </w:r>
      <w:r w:rsidRPr="00203698">
        <w:rPr>
          <w:b/>
          <w:i/>
          <w:sz w:val="20"/>
          <w:szCs w:val="20"/>
        </w:rPr>
        <w:t>seller</w:t>
      </w:r>
      <w:r w:rsidR="00294E06" w:rsidRPr="00203698">
        <w:rPr>
          <w:b/>
          <w:i/>
          <w:sz w:val="20"/>
          <w:szCs w:val="20"/>
        </w:rPr>
        <w:t>”</w:t>
      </w:r>
      <w:r w:rsidRPr="00203698">
        <w:rPr>
          <w:b/>
          <w:i/>
          <w:sz w:val="20"/>
          <w:szCs w:val="20"/>
        </w:rPr>
        <w:t xml:space="preserve"> includes </w:t>
      </w:r>
      <w:r w:rsidR="00294E06" w:rsidRPr="00203698">
        <w:rPr>
          <w:b/>
          <w:i/>
          <w:sz w:val="20"/>
          <w:szCs w:val="20"/>
        </w:rPr>
        <w:t>“</w:t>
      </w:r>
      <w:r w:rsidRPr="00203698">
        <w:rPr>
          <w:b/>
          <w:i/>
          <w:sz w:val="20"/>
          <w:szCs w:val="20"/>
        </w:rPr>
        <w:t>landlord</w:t>
      </w:r>
      <w:r w:rsidR="00294E06" w:rsidRPr="00203698">
        <w:rPr>
          <w:b/>
          <w:i/>
          <w:sz w:val="20"/>
          <w:szCs w:val="20"/>
        </w:rPr>
        <w:t>”</w:t>
      </w:r>
      <w:r w:rsidRPr="00203698">
        <w:rPr>
          <w:b/>
          <w:i/>
          <w:sz w:val="20"/>
          <w:szCs w:val="20"/>
        </w:rPr>
        <w:t xml:space="preserve">; </w:t>
      </w:r>
      <w:r w:rsidR="00294E06" w:rsidRPr="00203698">
        <w:rPr>
          <w:b/>
          <w:i/>
          <w:sz w:val="20"/>
          <w:szCs w:val="20"/>
        </w:rPr>
        <w:t>“</w:t>
      </w:r>
      <w:r w:rsidRPr="00203698">
        <w:rPr>
          <w:b/>
          <w:i/>
          <w:sz w:val="20"/>
          <w:szCs w:val="20"/>
        </w:rPr>
        <w:t>buyer</w:t>
      </w:r>
      <w:r w:rsidR="00294E06" w:rsidRPr="00203698">
        <w:rPr>
          <w:b/>
          <w:i/>
          <w:sz w:val="20"/>
          <w:szCs w:val="20"/>
        </w:rPr>
        <w:t>”</w:t>
      </w:r>
      <w:r w:rsidRPr="00203698">
        <w:rPr>
          <w:b/>
          <w:i/>
          <w:sz w:val="20"/>
          <w:szCs w:val="20"/>
        </w:rPr>
        <w:t xml:space="preserve"> includes </w:t>
      </w:r>
      <w:r w:rsidR="00294E06" w:rsidRPr="00203698">
        <w:rPr>
          <w:b/>
          <w:i/>
          <w:sz w:val="20"/>
          <w:szCs w:val="20"/>
        </w:rPr>
        <w:t>“</w:t>
      </w:r>
      <w:r w:rsidRPr="00203698">
        <w:rPr>
          <w:b/>
          <w:i/>
          <w:sz w:val="20"/>
          <w:szCs w:val="20"/>
        </w:rPr>
        <w:t>tenant</w:t>
      </w:r>
      <w:r w:rsidR="00294E06" w:rsidRPr="00203698">
        <w:rPr>
          <w:b/>
          <w:i/>
          <w:sz w:val="20"/>
          <w:szCs w:val="20"/>
        </w:rPr>
        <w:t>”</w:t>
      </w:r>
      <w:r w:rsidRPr="00203698">
        <w:rPr>
          <w:b/>
          <w:i/>
          <w:sz w:val="20"/>
          <w:szCs w:val="20"/>
        </w:rPr>
        <w:t xml:space="preserve">; and </w:t>
      </w:r>
      <w:r w:rsidR="00294E06" w:rsidRPr="00203698">
        <w:rPr>
          <w:b/>
          <w:i/>
          <w:sz w:val="20"/>
          <w:szCs w:val="20"/>
        </w:rPr>
        <w:t>“</w:t>
      </w:r>
      <w:r w:rsidRPr="00203698">
        <w:rPr>
          <w:b/>
          <w:i/>
          <w:sz w:val="20"/>
          <w:szCs w:val="20"/>
        </w:rPr>
        <w:t>purchase</w:t>
      </w:r>
      <w:r w:rsidR="00294E06" w:rsidRPr="00203698">
        <w:rPr>
          <w:b/>
          <w:i/>
          <w:sz w:val="20"/>
          <w:szCs w:val="20"/>
        </w:rPr>
        <w:t>”</w:t>
      </w:r>
      <w:r w:rsidRPr="00203698">
        <w:rPr>
          <w:b/>
          <w:i/>
          <w:sz w:val="20"/>
          <w:szCs w:val="20"/>
        </w:rPr>
        <w:t xml:space="preserve"> or </w:t>
      </w:r>
      <w:r w:rsidR="00294E06" w:rsidRPr="00203698">
        <w:rPr>
          <w:b/>
          <w:i/>
          <w:sz w:val="20"/>
          <w:szCs w:val="20"/>
        </w:rPr>
        <w:t>“</w:t>
      </w:r>
      <w:r w:rsidRPr="00203698">
        <w:rPr>
          <w:b/>
          <w:i/>
          <w:sz w:val="20"/>
          <w:szCs w:val="20"/>
        </w:rPr>
        <w:t>sale</w:t>
      </w:r>
      <w:r w:rsidR="00294E06" w:rsidRPr="00203698">
        <w:rPr>
          <w:b/>
          <w:i/>
          <w:sz w:val="20"/>
          <w:szCs w:val="20"/>
        </w:rPr>
        <w:t>”</w:t>
      </w:r>
      <w:r w:rsidRPr="00203698">
        <w:rPr>
          <w:b/>
          <w:i/>
          <w:sz w:val="20"/>
          <w:szCs w:val="20"/>
        </w:rPr>
        <w:t xml:space="preserve"> includes </w:t>
      </w:r>
      <w:r w:rsidR="00294E06" w:rsidRPr="00203698">
        <w:rPr>
          <w:b/>
          <w:i/>
          <w:sz w:val="20"/>
          <w:szCs w:val="20"/>
        </w:rPr>
        <w:t>“</w:t>
      </w:r>
      <w:r w:rsidRPr="00203698">
        <w:rPr>
          <w:b/>
          <w:i/>
          <w:sz w:val="20"/>
          <w:szCs w:val="20"/>
        </w:rPr>
        <w:t>lease</w:t>
      </w:r>
      <w:r w:rsidR="00294E06" w:rsidRPr="00203698">
        <w:rPr>
          <w:b/>
          <w:i/>
          <w:sz w:val="20"/>
          <w:szCs w:val="20"/>
        </w:rPr>
        <w:t>”</w:t>
      </w:r>
    </w:p>
    <w:p w:rsidR="00BB00E4" w:rsidRPr="00203698" w:rsidRDefault="00BB00E4" w:rsidP="00203698">
      <w:pPr>
        <w:pStyle w:val="BodyText"/>
        <w:rPr>
          <w:b/>
          <w:i/>
          <w:sz w:val="22"/>
        </w:rPr>
      </w:pPr>
    </w:p>
    <w:p w:rsidR="00BB00E4" w:rsidRPr="00203698" w:rsidRDefault="00563354" w:rsidP="00203698">
      <w:pPr>
        <w:pStyle w:val="Heading2"/>
        <w:jc w:val="both"/>
        <w:rPr>
          <w:u w:val="none"/>
        </w:rPr>
      </w:pPr>
      <w:r w:rsidRPr="00203698">
        <w:rPr>
          <w:u w:val="none"/>
        </w:rPr>
        <w:t>Agents Who Represent the Seller</w:t>
      </w:r>
    </w:p>
    <w:p w:rsidR="00FF1B3C" w:rsidRPr="00203698" w:rsidRDefault="00FF1B3C" w:rsidP="00203698">
      <w:pPr>
        <w:pStyle w:val="Heading2"/>
        <w:jc w:val="both"/>
        <w:rPr>
          <w:u w:val="none"/>
        </w:rPr>
      </w:pPr>
    </w:p>
    <w:p w:rsidR="00BB00E4" w:rsidRPr="00203698" w:rsidRDefault="00563354" w:rsidP="00203698">
      <w:pPr>
        <w:pStyle w:val="BodyText"/>
        <w:ind w:left="107"/>
        <w:jc w:val="both"/>
      </w:pPr>
      <w:r w:rsidRPr="00203698">
        <w:rPr>
          <w:b/>
        </w:rPr>
        <w:t>Seller</w:t>
      </w:r>
      <w:r w:rsidR="00294E06" w:rsidRPr="00203698">
        <w:rPr>
          <w:b/>
        </w:rPr>
        <w:t>’</w:t>
      </w:r>
      <w:r w:rsidRPr="00203698">
        <w:rPr>
          <w:b/>
        </w:rPr>
        <w:t xml:space="preserve">s Agent: </w:t>
      </w:r>
      <w:r w:rsidRPr="00203698">
        <w:t>A seller</w:t>
      </w:r>
      <w:r w:rsidR="00294E06" w:rsidRPr="00203698">
        <w:t>’</w:t>
      </w:r>
      <w:r w:rsidRPr="00203698">
        <w:t xml:space="preserve">s agent works for the real estate company that lists and </w:t>
      </w:r>
      <w:r w:rsidRPr="00203698">
        <w:rPr>
          <w:spacing w:val="3"/>
        </w:rPr>
        <w:t xml:space="preserve">markets </w:t>
      </w:r>
      <w:r w:rsidRPr="00203698">
        <w:t xml:space="preserve">the property for the sellers and exclusively represents the sellers. A </w:t>
      </w:r>
      <w:r w:rsidR="008926AB" w:rsidRPr="00203698">
        <w:t>s</w:t>
      </w:r>
      <w:r w:rsidRPr="00203698">
        <w:t>eller</w:t>
      </w:r>
      <w:r w:rsidR="00294E06" w:rsidRPr="00203698">
        <w:t>’</w:t>
      </w:r>
      <w:r w:rsidRPr="00203698">
        <w:t xml:space="preserve">s agent may assist the buyer in purchasing the property, but his or her </w:t>
      </w:r>
      <w:r w:rsidRPr="00203698">
        <w:rPr>
          <w:spacing w:val="2"/>
        </w:rPr>
        <w:t xml:space="preserve">duty </w:t>
      </w:r>
      <w:r w:rsidRPr="00203698">
        <w:t>of loyalty is only to the</w:t>
      </w:r>
      <w:r w:rsidRPr="00203698">
        <w:rPr>
          <w:spacing w:val="12"/>
        </w:rPr>
        <w:t xml:space="preserve"> </w:t>
      </w:r>
      <w:r w:rsidRPr="00203698">
        <w:rPr>
          <w:spacing w:val="2"/>
        </w:rPr>
        <w:t>seller.</w:t>
      </w:r>
    </w:p>
    <w:p w:rsidR="00BB00E4" w:rsidRPr="00203698" w:rsidRDefault="00563354" w:rsidP="00203698">
      <w:pPr>
        <w:pStyle w:val="BodyText"/>
        <w:ind w:left="107"/>
        <w:jc w:val="both"/>
      </w:pPr>
      <w:r w:rsidRPr="00203698">
        <w:rPr>
          <w:b/>
        </w:rPr>
        <w:t xml:space="preserve">Subagent: </w:t>
      </w:r>
      <w:r w:rsidRPr="00203698">
        <w:t xml:space="preserve">A Subagent means a licensed real estate broker, licensed </w:t>
      </w:r>
      <w:r w:rsidRPr="00203698">
        <w:rPr>
          <w:spacing w:val="2"/>
        </w:rPr>
        <w:t xml:space="preserve">associate </w:t>
      </w:r>
      <w:r w:rsidRPr="00203698">
        <w:t>real estate broker, or licensed real estate salesperson who is not affiliated with or acting as the listing real estate broker for a property, is not a buyer</w:t>
      </w:r>
      <w:r w:rsidR="00294E06" w:rsidRPr="00203698">
        <w:t>’</w:t>
      </w:r>
      <w:r w:rsidRPr="00203698">
        <w:t xml:space="preserve">s agent, has </w:t>
      </w:r>
      <w:r w:rsidR="00294E06" w:rsidRPr="00203698">
        <w:t>a brokerage relationship</w:t>
      </w:r>
      <w:r w:rsidRPr="00203698">
        <w:t xml:space="preserve"> with the </w:t>
      </w:r>
      <w:r w:rsidR="00294E06" w:rsidRPr="00203698">
        <w:t>seller,</w:t>
      </w:r>
      <w:r w:rsidRPr="00203698">
        <w:t xml:space="preserve"> and assists a prospective buyer </w:t>
      </w:r>
      <w:r w:rsidRPr="00203698">
        <w:rPr>
          <w:spacing w:val="5"/>
        </w:rPr>
        <w:t xml:space="preserve">in </w:t>
      </w:r>
      <w:r w:rsidRPr="00203698">
        <w:t>the acquisition of real estate for sale in a non-</w:t>
      </w:r>
      <w:r w:rsidR="00294E06" w:rsidRPr="00203698">
        <w:t>brokerage relationship</w:t>
      </w:r>
      <w:r w:rsidRPr="00203698">
        <w:t xml:space="preserve"> capacity. The subagent works for a real estate company different from the company for which the seller</w:t>
      </w:r>
      <w:r w:rsidR="00294E06" w:rsidRPr="00203698">
        <w:t>’</w:t>
      </w:r>
      <w:r w:rsidRPr="00203698">
        <w:t xml:space="preserve">s agent works. The subagent can assist a buyer in purchasing a property, but his or her duty of loyalty is </w:t>
      </w:r>
      <w:r w:rsidRPr="00203698">
        <w:rPr>
          <w:spacing w:val="2"/>
        </w:rPr>
        <w:t xml:space="preserve">only </w:t>
      </w:r>
      <w:r w:rsidRPr="00203698">
        <w:t xml:space="preserve">to the </w:t>
      </w:r>
      <w:r w:rsidR="00294E06" w:rsidRPr="00203698">
        <w:t>seller</w:t>
      </w:r>
      <w:r w:rsidR="00294E06" w:rsidRPr="00203698">
        <w:rPr>
          <w:spacing w:val="10"/>
        </w:rPr>
        <w:t>.</w:t>
      </w:r>
    </w:p>
    <w:p w:rsidR="00BB00E4" w:rsidRPr="00203698" w:rsidRDefault="00563354" w:rsidP="00203698">
      <w:pPr>
        <w:pStyle w:val="Heading2"/>
        <w:jc w:val="both"/>
        <w:rPr>
          <w:u w:val="none"/>
        </w:rPr>
      </w:pPr>
      <w:r w:rsidRPr="00203698">
        <w:rPr>
          <w:u w:val="thick"/>
        </w:rPr>
        <w:t>If you are viewing a property and you have not signed a B</w:t>
      </w:r>
      <w:r w:rsidR="00294E06" w:rsidRPr="00203698">
        <w:rPr>
          <w:u w:val="thick"/>
        </w:rPr>
        <w:t>rokerage</w:t>
      </w:r>
      <w:r w:rsidRPr="00203698">
        <w:rPr>
          <w:u w:val="thick"/>
        </w:rPr>
        <w:t xml:space="preserve"> Agreement, that agent represent</w:t>
      </w:r>
      <w:r w:rsidR="00294E06" w:rsidRPr="00203698">
        <w:rPr>
          <w:u w:val="thick"/>
        </w:rPr>
        <w:t>s</w:t>
      </w:r>
      <w:r w:rsidRPr="00203698">
        <w:rPr>
          <w:u w:val="thick"/>
        </w:rPr>
        <w:t xml:space="preserve"> the seller</w:t>
      </w:r>
    </w:p>
    <w:p w:rsidR="00BB00E4" w:rsidRPr="00203698" w:rsidRDefault="00BB00E4" w:rsidP="00203698">
      <w:pPr>
        <w:pStyle w:val="BodyText"/>
        <w:jc w:val="both"/>
        <w:rPr>
          <w:b/>
          <w:sz w:val="17"/>
        </w:rPr>
      </w:pPr>
    </w:p>
    <w:p w:rsidR="00BB00E4" w:rsidRPr="00203698" w:rsidRDefault="00563354" w:rsidP="00203698">
      <w:pPr>
        <w:ind w:left="107"/>
        <w:jc w:val="both"/>
        <w:rPr>
          <w:b/>
          <w:sz w:val="24"/>
        </w:rPr>
      </w:pPr>
      <w:r w:rsidRPr="00203698">
        <w:rPr>
          <w:b/>
          <w:sz w:val="24"/>
        </w:rPr>
        <w:t>Agents Who Represent the Buyer</w:t>
      </w:r>
    </w:p>
    <w:p w:rsidR="00FF1B3C" w:rsidRPr="00203698" w:rsidRDefault="00FF1B3C" w:rsidP="00203698">
      <w:pPr>
        <w:pStyle w:val="BodyText"/>
        <w:ind w:left="107"/>
        <w:jc w:val="both"/>
        <w:rPr>
          <w:b/>
        </w:rPr>
      </w:pPr>
    </w:p>
    <w:p w:rsidR="00BB00E4" w:rsidRPr="00203698" w:rsidRDefault="00563354" w:rsidP="00203698">
      <w:pPr>
        <w:pStyle w:val="BodyText"/>
        <w:ind w:left="107"/>
        <w:jc w:val="both"/>
      </w:pPr>
      <w:r w:rsidRPr="00203698">
        <w:rPr>
          <w:b/>
        </w:rPr>
        <w:t>Buyer</w:t>
      </w:r>
      <w:r w:rsidR="00294E06" w:rsidRPr="00203698">
        <w:rPr>
          <w:b/>
        </w:rPr>
        <w:t>’</w:t>
      </w:r>
      <w:r w:rsidRPr="00203698">
        <w:rPr>
          <w:b/>
        </w:rPr>
        <w:t xml:space="preserve">s </w:t>
      </w:r>
      <w:r w:rsidR="00294E06" w:rsidRPr="00203698">
        <w:rPr>
          <w:b/>
        </w:rPr>
        <w:t>Agent:</w:t>
      </w:r>
      <w:r w:rsidRPr="00203698">
        <w:rPr>
          <w:b/>
        </w:rPr>
        <w:t xml:space="preserve"> </w:t>
      </w:r>
      <w:r w:rsidRPr="00203698">
        <w:t>A buyer may enter into a written contract with a real estate broker which provides that the broker will represent the buyer in locating a property to buy. The agent from that broker</w:t>
      </w:r>
      <w:r w:rsidR="00294E06" w:rsidRPr="00203698">
        <w:t>’</w:t>
      </w:r>
      <w:r w:rsidRPr="00203698">
        <w:t>s company is then known as the buyer</w:t>
      </w:r>
      <w:r w:rsidR="00294E06" w:rsidRPr="00203698">
        <w:t>’</w:t>
      </w:r>
      <w:r w:rsidRPr="00203698">
        <w:t>s agent. The buyer</w:t>
      </w:r>
      <w:r w:rsidR="00294E06" w:rsidRPr="00203698">
        <w:t>’</w:t>
      </w:r>
      <w:r w:rsidRPr="00203698">
        <w:t>s agent assists the buyer in evaluating properties and preparing offers and developing negotiation strategies and works in the best interest of the buyer. The agent</w:t>
      </w:r>
      <w:r w:rsidR="00294E06" w:rsidRPr="00203698">
        <w:t>’</w:t>
      </w:r>
      <w:r w:rsidRPr="00203698">
        <w:t xml:space="preserve">s fee is paid according to the written agreement between the broker and the buyer. If you as a buyer wish to have an agent represent you, you must enter into a written </w:t>
      </w:r>
      <w:r w:rsidR="00294E06" w:rsidRPr="00203698">
        <w:t>brokerage</w:t>
      </w:r>
      <w:r w:rsidRPr="00203698">
        <w:t xml:space="preserve"> agreement.</w:t>
      </w:r>
    </w:p>
    <w:p w:rsidR="00FF1B3C" w:rsidRPr="00203698" w:rsidRDefault="00FF1B3C" w:rsidP="00203698">
      <w:pPr>
        <w:pStyle w:val="Heading2"/>
        <w:jc w:val="both"/>
        <w:rPr>
          <w:u w:val="none"/>
        </w:rPr>
      </w:pPr>
    </w:p>
    <w:p w:rsidR="00BB00E4" w:rsidRPr="00203698" w:rsidRDefault="00563354" w:rsidP="00203698">
      <w:pPr>
        <w:pStyle w:val="Heading2"/>
        <w:jc w:val="both"/>
        <w:rPr>
          <w:u w:val="none"/>
        </w:rPr>
      </w:pPr>
      <w:r w:rsidRPr="00203698">
        <w:rPr>
          <w:u w:val="none"/>
        </w:rPr>
        <w:t>Dual Agents</w:t>
      </w:r>
    </w:p>
    <w:p w:rsidR="00BB00E4" w:rsidRPr="00203698" w:rsidRDefault="00563354" w:rsidP="00203698">
      <w:pPr>
        <w:pStyle w:val="BodyText"/>
        <w:ind w:left="107"/>
        <w:jc w:val="both"/>
      </w:pPr>
      <w:r w:rsidRPr="00203698">
        <w:t xml:space="preserve">The possibility of </w:t>
      </w:r>
      <w:r w:rsidRPr="00203698">
        <w:rPr>
          <w:b/>
        </w:rPr>
        <w:t xml:space="preserve">dual agency </w:t>
      </w:r>
      <w:r w:rsidRPr="00203698">
        <w:t>arises when the buyer</w:t>
      </w:r>
      <w:r w:rsidR="00294E06" w:rsidRPr="00203698">
        <w:t>’</w:t>
      </w:r>
      <w:r w:rsidRPr="00203698">
        <w:t>s agent and the seller</w:t>
      </w:r>
      <w:r w:rsidR="00294E06" w:rsidRPr="00203698">
        <w:t>’</w:t>
      </w:r>
      <w:r w:rsidRPr="00203698">
        <w:t>s agent</w:t>
      </w:r>
      <w:r w:rsidR="008926AB" w:rsidRPr="00203698">
        <w:t xml:space="preserve"> both work for the same real </w:t>
      </w:r>
      <w:r w:rsidRPr="00203698">
        <w:t>estate company, and the buyer is interested in property listed by that company. The real estate broker or the broker</w:t>
      </w:r>
      <w:r w:rsidR="00294E06" w:rsidRPr="00203698">
        <w:t>’</w:t>
      </w:r>
      <w:r w:rsidRPr="00203698">
        <w:t xml:space="preserve">s designee, is called the </w:t>
      </w:r>
      <w:r w:rsidR="00294E06" w:rsidRPr="00203698">
        <w:t>“</w:t>
      </w:r>
      <w:r w:rsidRPr="00203698">
        <w:t>dual agent.</w:t>
      </w:r>
      <w:r w:rsidR="00294E06" w:rsidRPr="00203698">
        <w:t>”</w:t>
      </w:r>
      <w:r w:rsidRPr="00203698">
        <w:t xml:space="preserve"> Dual agents do not act </w:t>
      </w:r>
      <w:r w:rsidRPr="00203698">
        <w:rPr>
          <w:spacing w:val="2"/>
        </w:rPr>
        <w:t xml:space="preserve">exclusively </w:t>
      </w:r>
      <w:r w:rsidRPr="00203698">
        <w:t>in the interests of either the seller or buyer</w:t>
      </w:r>
      <w:r w:rsidR="00294E06" w:rsidRPr="00203698">
        <w:t>, and</w:t>
      </w:r>
      <w:r w:rsidRPr="00203698">
        <w:t xml:space="preserve"> therefore cannot give undivided loyalty to either party. There may be a </w:t>
      </w:r>
      <w:r w:rsidR="00294E06" w:rsidRPr="00203698">
        <w:t>conflict of</w:t>
      </w:r>
      <w:r w:rsidRPr="00203698">
        <w:t xml:space="preserve"> interest because the </w:t>
      </w:r>
      <w:r w:rsidR="00294E06" w:rsidRPr="00203698">
        <w:t>interests of</w:t>
      </w:r>
      <w:r w:rsidRPr="00203698">
        <w:t xml:space="preserve"> the seller and buyer </w:t>
      </w:r>
      <w:r w:rsidRPr="00203698">
        <w:rPr>
          <w:spacing w:val="2"/>
        </w:rPr>
        <w:t xml:space="preserve">may </w:t>
      </w:r>
      <w:r w:rsidRPr="00203698">
        <w:t>be different or</w:t>
      </w:r>
      <w:r w:rsidRPr="00203698">
        <w:rPr>
          <w:spacing w:val="24"/>
        </w:rPr>
        <w:t xml:space="preserve"> </w:t>
      </w:r>
      <w:r w:rsidRPr="00203698">
        <w:t>adverse.</w:t>
      </w:r>
    </w:p>
    <w:p w:rsidR="00BB00E4" w:rsidRPr="00203698" w:rsidRDefault="00563354" w:rsidP="00203698">
      <w:pPr>
        <w:pStyle w:val="BodyText"/>
        <w:ind w:left="107"/>
        <w:jc w:val="both"/>
      </w:pPr>
      <w:r w:rsidRPr="00203698">
        <w:rPr>
          <w:b/>
        </w:rPr>
        <w:t xml:space="preserve">If both seller and buyer agree to dual agency </w:t>
      </w:r>
      <w:r w:rsidRPr="00203698">
        <w:t xml:space="preserve">by signing a Consent </w:t>
      </w:r>
      <w:proofErr w:type="gramStart"/>
      <w:r w:rsidRPr="00203698">
        <w:t>For</w:t>
      </w:r>
      <w:proofErr w:type="gramEnd"/>
      <w:r w:rsidRPr="00203698">
        <w:t xml:space="preserve"> Dual Agency form, the </w:t>
      </w:r>
      <w:r w:rsidR="00294E06" w:rsidRPr="00203698">
        <w:t>“</w:t>
      </w:r>
      <w:r w:rsidRPr="00203698">
        <w:t>dual agent</w:t>
      </w:r>
      <w:r w:rsidR="00294E06" w:rsidRPr="00203698">
        <w:t>”</w:t>
      </w:r>
      <w:r w:rsidRPr="00203698">
        <w:t xml:space="preserve"> (the broker or the broker</w:t>
      </w:r>
      <w:r w:rsidR="00294E06" w:rsidRPr="00203698">
        <w:t>’</w:t>
      </w:r>
      <w:r w:rsidRPr="00203698">
        <w:t>s designee) shall assign one agent to represent the seller (the seller</w:t>
      </w:r>
      <w:r w:rsidR="00294E06" w:rsidRPr="00203698">
        <w:t>’</w:t>
      </w:r>
      <w:r w:rsidRPr="00203698">
        <w:t xml:space="preserve">s </w:t>
      </w:r>
      <w:r w:rsidR="00294E06" w:rsidRPr="00203698">
        <w:t>“</w:t>
      </w:r>
      <w:r w:rsidRPr="00203698">
        <w:t>intra-company agent</w:t>
      </w:r>
      <w:r w:rsidR="00294E06" w:rsidRPr="00203698">
        <w:t>”</w:t>
      </w:r>
      <w:r w:rsidRPr="00203698">
        <w:t>) and another agent to represent the buyer (the buyer</w:t>
      </w:r>
      <w:r w:rsidR="00294E06" w:rsidRPr="00203698">
        <w:t>’</w:t>
      </w:r>
      <w:r w:rsidRPr="00203698">
        <w:t xml:space="preserve">s </w:t>
      </w:r>
      <w:r w:rsidR="00294E06" w:rsidRPr="00203698">
        <w:rPr>
          <w:spacing w:val="2"/>
        </w:rPr>
        <w:t>“</w:t>
      </w:r>
      <w:r w:rsidRPr="00203698">
        <w:rPr>
          <w:spacing w:val="2"/>
        </w:rPr>
        <w:t xml:space="preserve">intra-company </w:t>
      </w:r>
      <w:r w:rsidRPr="00203698">
        <w:t>agent</w:t>
      </w:r>
      <w:r w:rsidR="00294E06" w:rsidRPr="00203698">
        <w:t>”</w:t>
      </w:r>
      <w:r w:rsidRPr="00203698">
        <w:t xml:space="preserve">). Intra-company </w:t>
      </w:r>
      <w:r w:rsidRPr="00203698">
        <w:rPr>
          <w:spacing w:val="2"/>
        </w:rPr>
        <w:t xml:space="preserve">agents </w:t>
      </w:r>
      <w:r w:rsidRPr="00203698">
        <w:t>are required</w:t>
      </w:r>
      <w:r w:rsidR="008926AB" w:rsidRPr="00203698">
        <w:t xml:space="preserve"> </w:t>
      </w:r>
      <w:r w:rsidRPr="00203698">
        <w:t>to provide the</w:t>
      </w:r>
      <w:r w:rsidR="00294E06" w:rsidRPr="00203698">
        <w:t xml:space="preserve"> same services to their clients</w:t>
      </w:r>
      <w:r w:rsidRPr="00203698">
        <w:t xml:space="preserve"> that agents provide in transactions not involving dual </w:t>
      </w:r>
      <w:r w:rsidRPr="00203698">
        <w:rPr>
          <w:spacing w:val="2"/>
        </w:rPr>
        <w:t>agency,</w:t>
      </w:r>
      <w:r w:rsidR="008926AB" w:rsidRPr="00203698">
        <w:rPr>
          <w:spacing w:val="2"/>
        </w:rPr>
        <w:t xml:space="preserve"> </w:t>
      </w:r>
      <w:r w:rsidRPr="00203698">
        <w:t>including advising their clients as to price and negotiation</w:t>
      </w:r>
      <w:r w:rsidRPr="00203698">
        <w:rPr>
          <w:spacing w:val="47"/>
        </w:rPr>
        <w:t xml:space="preserve"> </w:t>
      </w:r>
      <w:r w:rsidRPr="00203698">
        <w:t>strategies.</w:t>
      </w:r>
    </w:p>
    <w:p w:rsidR="00BB00E4" w:rsidRPr="00203698" w:rsidRDefault="00BB00E4" w:rsidP="00203698">
      <w:pPr>
        <w:pStyle w:val="BodyText"/>
        <w:rPr>
          <w:sz w:val="26"/>
        </w:rPr>
      </w:pPr>
    </w:p>
    <w:p w:rsidR="00BB00E4" w:rsidRPr="00203698" w:rsidRDefault="00563354" w:rsidP="00203698">
      <w:pPr>
        <w:pStyle w:val="Heading2"/>
        <w:ind w:left="386"/>
        <w:jc w:val="center"/>
        <w:rPr>
          <w:u w:val="none"/>
        </w:rPr>
      </w:pPr>
      <w:r w:rsidRPr="00203698">
        <w:rPr>
          <w:u w:val="none"/>
        </w:rPr>
        <w:t>P 1 of 2</w:t>
      </w:r>
    </w:p>
    <w:p w:rsidR="00BB00E4" w:rsidRPr="00203698" w:rsidRDefault="00BB00E4" w:rsidP="00203698">
      <w:pPr>
        <w:jc w:val="center"/>
        <w:sectPr w:rsidR="00BB00E4" w:rsidRPr="00203698" w:rsidSect="00203698">
          <w:type w:val="continuous"/>
          <w:pgSz w:w="12220" w:h="15840"/>
          <w:pgMar w:top="720" w:right="720" w:bottom="720" w:left="720" w:header="720" w:footer="720" w:gutter="0"/>
          <w:cols w:space="720"/>
          <w:docGrid w:linePitch="299"/>
        </w:sectPr>
      </w:pPr>
    </w:p>
    <w:p w:rsidR="00BB00E4" w:rsidRPr="00203698" w:rsidRDefault="00563354" w:rsidP="00203698">
      <w:pPr>
        <w:pStyle w:val="BodyText"/>
        <w:ind w:left="107"/>
        <w:jc w:val="both"/>
      </w:pPr>
      <w:r w:rsidRPr="00203698">
        <w:rPr>
          <w:b/>
        </w:rPr>
        <w:lastRenderedPageBreak/>
        <w:t>If either party does not agree to dual agency</w:t>
      </w:r>
      <w:r w:rsidRPr="00203698">
        <w:t xml:space="preserve">, the real estate company must withdraw the </w:t>
      </w:r>
      <w:r w:rsidR="00294E06" w:rsidRPr="00203698">
        <w:t>brokerage agreement</w:t>
      </w:r>
      <w:r w:rsidRPr="00203698">
        <w:t xml:space="preserve"> for that particular property with either the buyer or seller, or both. If the seller</w:t>
      </w:r>
      <w:r w:rsidR="00294E06" w:rsidRPr="00203698">
        <w:t>’</w:t>
      </w:r>
      <w:r w:rsidRPr="00203698">
        <w:t xml:space="preserve">s agreement is terminated, the seller must then either represent him or herself or arrange to be represented by an agent from another real estate broker/company. If the </w:t>
      </w:r>
      <w:r w:rsidR="00294E06" w:rsidRPr="00203698">
        <w:t xml:space="preserve">brokerage </w:t>
      </w:r>
      <w:r w:rsidRPr="00203698">
        <w:t xml:space="preserve">agreement is terminated, the buyer may choose to enter into a written </w:t>
      </w:r>
      <w:r w:rsidR="00294E06" w:rsidRPr="00203698">
        <w:t>brokerage agreement</w:t>
      </w:r>
      <w:r w:rsidRPr="00203698">
        <w:t xml:space="preserve"> with a different broker/company. Alternatively, the buyer may choose not to be represented but simply to receive assistance from the seller</w:t>
      </w:r>
      <w:r w:rsidR="00294E06" w:rsidRPr="00203698">
        <w:t>’</w:t>
      </w:r>
      <w:r w:rsidRPr="00203698">
        <w:t>s agent, from another agent in that company, or from a subagent from another company.</w:t>
      </w:r>
    </w:p>
    <w:p w:rsidR="00BB00E4" w:rsidRPr="00203698" w:rsidRDefault="00563354" w:rsidP="00203698">
      <w:pPr>
        <w:pStyle w:val="BodyText"/>
        <w:ind w:left="107"/>
        <w:jc w:val="both"/>
      </w:pPr>
      <w:r w:rsidRPr="00203698">
        <w:t>No matter what type of agent you choose to work with, you have the following rights and responsibilities in selling or buying property:</w:t>
      </w:r>
    </w:p>
    <w:p w:rsidR="00BB00E4" w:rsidRPr="00203698" w:rsidRDefault="00563354" w:rsidP="00203698">
      <w:pPr>
        <w:pStyle w:val="BodyText"/>
        <w:ind w:left="287"/>
        <w:jc w:val="both"/>
      </w:pPr>
      <w:r w:rsidRPr="00203698">
        <w:t>&gt;Real estate agents are obligated by law to treat all parties to a real estate transaction honestly and fairly. They must exercise reasonable care and diligence and maintain the confidentiality of clients. They must not discriminate in the offering of properties; they must promptly present each written offer or counteroffer to the other party; and they must answer questions truthfully.</w:t>
      </w:r>
    </w:p>
    <w:p w:rsidR="00BB00E4" w:rsidRPr="00203698" w:rsidRDefault="00563354" w:rsidP="00203698">
      <w:pPr>
        <w:pStyle w:val="BodyText"/>
        <w:ind w:left="287"/>
        <w:jc w:val="both"/>
      </w:pPr>
      <w:r w:rsidRPr="00203698">
        <w:t>&gt;Real estate agents must disclose all material facts that they know or should know relating to a property. An agent</w:t>
      </w:r>
      <w:r w:rsidR="00294E06" w:rsidRPr="00203698">
        <w:t>’</w:t>
      </w:r>
      <w:r w:rsidRPr="00203698">
        <w:t>s duty to maintain confidentiality does not apply to the disclosure of material facts about a property.</w:t>
      </w:r>
    </w:p>
    <w:p w:rsidR="00BB00E4" w:rsidRPr="00203698" w:rsidRDefault="00563354" w:rsidP="00203698">
      <w:pPr>
        <w:pStyle w:val="BodyText"/>
        <w:ind w:left="287"/>
        <w:jc w:val="both"/>
      </w:pPr>
      <w:r w:rsidRPr="00203698">
        <w:t>&gt;All agreements with real estate brokers and agents must be in writing and explain the duties and obligations of both the broker and the agent. The agreement must explain how the broker and agent will be paid and any fee-sharing agreements with other brokers.</w:t>
      </w:r>
    </w:p>
    <w:p w:rsidR="00BB00E4" w:rsidRPr="00203698" w:rsidRDefault="00563354" w:rsidP="00203698">
      <w:pPr>
        <w:pStyle w:val="BodyText"/>
        <w:ind w:left="287"/>
        <w:jc w:val="both"/>
      </w:pPr>
      <w:r w:rsidRPr="00203698">
        <w:t xml:space="preserve">&gt;You have the responsibility to protect your own interests. </w:t>
      </w:r>
      <w:r w:rsidRPr="00203698">
        <w:rPr>
          <w:b/>
        </w:rPr>
        <w:t>You should carefully read all agreements</w:t>
      </w:r>
      <w:r w:rsidRPr="00203698">
        <w:t xml:space="preserve"> to make sure they accurately reflect your understanding. A real estate licensee is qualified to advise you on real estate matters only. If you need legal or tax advice, it is your responsibility to consult a licensed attorney or accountant.</w:t>
      </w:r>
    </w:p>
    <w:p w:rsidR="00FF1B3C" w:rsidRPr="00203698" w:rsidRDefault="00FF1B3C" w:rsidP="00203698">
      <w:pPr>
        <w:pStyle w:val="BodyText"/>
        <w:pBdr>
          <w:bottom w:val="single" w:sz="12" w:space="1" w:color="auto"/>
        </w:pBdr>
        <w:ind w:left="107"/>
        <w:jc w:val="both"/>
      </w:pPr>
    </w:p>
    <w:p w:rsidR="00BB00E4" w:rsidRPr="00203698" w:rsidRDefault="00563354" w:rsidP="00203698">
      <w:pPr>
        <w:pStyle w:val="BodyText"/>
        <w:pBdr>
          <w:bottom w:val="single" w:sz="12" w:space="1" w:color="auto"/>
        </w:pBdr>
        <w:ind w:left="107"/>
        <w:jc w:val="both"/>
      </w:pPr>
      <w:r w:rsidRPr="00203698">
        <w:t>Any complaints about a real estate licensee may be filed with the Real Estate Commission at 500 North Calvert Street, Baltimore, MD 21202. (410) 230-</w:t>
      </w:r>
      <w:r w:rsidR="00294E06" w:rsidRPr="00203698">
        <w:t>6230.</w:t>
      </w:r>
    </w:p>
    <w:p w:rsidR="00FF1B3C" w:rsidRPr="00203698" w:rsidRDefault="00FF1B3C" w:rsidP="00203698">
      <w:pPr>
        <w:pStyle w:val="BodyText"/>
        <w:pBdr>
          <w:bottom w:val="single" w:sz="12" w:space="1" w:color="auto"/>
        </w:pBdr>
        <w:ind w:left="107"/>
      </w:pPr>
    </w:p>
    <w:p w:rsidR="00FF1B3C" w:rsidRPr="00203698" w:rsidRDefault="00FF1B3C" w:rsidP="00203698">
      <w:pPr>
        <w:pStyle w:val="BodyText"/>
        <w:rPr>
          <w:sz w:val="13"/>
        </w:rPr>
      </w:pPr>
    </w:p>
    <w:p w:rsidR="00FF1B3C" w:rsidRPr="00203698" w:rsidRDefault="00563354" w:rsidP="00203698">
      <w:pPr>
        <w:tabs>
          <w:tab w:val="left" w:pos="2584"/>
          <w:tab w:val="left" w:pos="4203"/>
        </w:tabs>
        <w:ind w:left="107"/>
        <w:rPr>
          <w:sz w:val="20"/>
        </w:rPr>
      </w:pPr>
      <w:r w:rsidRPr="00203698">
        <w:rPr>
          <w:sz w:val="20"/>
        </w:rPr>
        <w:t>We</w:t>
      </w:r>
      <w:r w:rsidRPr="00203698">
        <w:rPr>
          <w:b/>
          <w:sz w:val="20"/>
        </w:rPr>
        <w:t xml:space="preserve">, </w:t>
      </w:r>
      <w:r w:rsidRPr="00203698">
        <w:rPr>
          <w:sz w:val="20"/>
        </w:rPr>
        <w:t>the</w:t>
      </w:r>
      <w:r w:rsidR="008926AB" w:rsidRPr="00203698">
        <w:rPr>
          <w:sz w:val="20"/>
        </w:rPr>
        <w:t xml:space="preserve">    </w:t>
      </w:r>
      <w:r w:rsidRPr="00203698">
        <w:rPr>
          <w:sz w:val="20"/>
        </w:rPr>
        <w:t>□</w:t>
      </w:r>
      <w:r w:rsidRPr="00203698">
        <w:rPr>
          <w:spacing w:val="-3"/>
          <w:sz w:val="20"/>
        </w:rPr>
        <w:t xml:space="preserve"> </w:t>
      </w:r>
      <w:r w:rsidRPr="00203698">
        <w:rPr>
          <w:sz w:val="20"/>
        </w:rPr>
        <w:t>Sellers/Landlord</w:t>
      </w:r>
      <w:r w:rsidRPr="00203698">
        <w:rPr>
          <w:sz w:val="20"/>
        </w:rPr>
        <w:tab/>
      </w:r>
      <w:r w:rsidR="008926AB" w:rsidRPr="00203698">
        <w:rPr>
          <w:sz w:val="20"/>
        </w:rPr>
        <w:t xml:space="preserve">  </w:t>
      </w:r>
      <w:r w:rsidRPr="00203698">
        <w:rPr>
          <w:b/>
          <w:sz w:val="20"/>
        </w:rPr>
        <w:t xml:space="preserve">□ </w:t>
      </w:r>
      <w:r w:rsidRPr="00203698">
        <w:rPr>
          <w:sz w:val="20"/>
        </w:rPr>
        <w:t xml:space="preserve">Buyers/Tenants acknowledge receipt of a copy of this disclosure </w:t>
      </w:r>
    </w:p>
    <w:p w:rsidR="00FF1B3C" w:rsidRPr="00203698" w:rsidRDefault="00FF1B3C" w:rsidP="00203698">
      <w:pPr>
        <w:tabs>
          <w:tab w:val="left" w:pos="2584"/>
          <w:tab w:val="left" w:pos="4203"/>
        </w:tabs>
        <w:ind w:left="107"/>
        <w:rPr>
          <w:sz w:val="20"/>
        </w:rPr>
      </w:pPr>
    </w:p>
    <w:p w:rsidR="00BB00E4" w:rsidRPr="00203698" w:rsidRDefault="008926AB" w:rsidP="00203698">
      <w:pPr>
        <w:tabs>
          <w:tab w:val="left" w:pos="2584"/>
          <w:tab w:val="left" w:pos="4203"/>
        </w:tabs>
        <w:ind w:left="107"/>
        <w:rPr>
          <w:sz w:val="20"/>
        </w:rPr>
      </w:pPr>
      <w:proofErr w:type="gramStart"/>
      <w:r w:rsidRPr="00203698">
        <w:rPr>
          <w:sz w:val="20"/>
        </w:rPr>
        <w:t>a</w:t>
      </w:r>
      <w:r w:rsidR="00563354" w:rsidRPr="00203698">
        <w:rPr>
          <w:sz w:val="20"/>
        </w:rPr>
        <w:t>nd</w:t>
      </w:r>
      <w:proofErr w:type="gramEnd"/>
      <w:r w:rsidR="00563354" w:rsidRPr="00203698">
        <w:rPr>
          <w:sz w:val="20"/>
        </w:rPr>
        <w:t xml:space="preserve"> that</w:t>
      </w:r>
      <w:r w:rsidR="00FF1B3C" w:rsidRPr="00203698">
        <w:rPr>
          <w:sz w:val="20"/>
        </w:rPr>
        <w:t xml:space="preserve"> ____________________________________ </w:t>
      </w:r>
      <w:r w:rsidR="00563354" w:rsidRPr="00203698">
        <w:rPr>
          <w:sz w:val="20"/>
        </w:rPr>
        <w:t>(firm</w:t>
      </w:r>
      <w:r w:rsidR="00563354" w:rsidRPr="00203698">
        <w:rPr>
          <w:spacing w:val="-5"/>
          <w:sz w:val="20"/>
        </w:rPr>
        <w:t xml:space="preserve"> </w:t>
      </w:r>
      <w:r w:rsidR="00563354" w:rsidRPr="00203698">
        <w:rPr>
          <w:sz w:val="20"/>
        </w:rPr>
        <w:t>name)</w:t>
      </w:r>
    </w:p>
    <w:p w:rsidR="00FF1B3C" w:rsidRPr="00203698" w:rsidRDefault="00FF1B3C" w:rsidP="00203698">
      <w:pPr>
        <w:tabs>
          <w:tab w:val="left" w:pos="4440"/>
        </w:tabs>
        <w:ind w:left="107"/>
        <w:rPr>
          <w:sz w:val="20"/>
        </w:rPr>
      </w:pPr>
    </w:p>
    <w:p w:rsidR="00BB00E4" w:rsidRPr="00203698" w:rsidRDefault="00563354" w:rsidP="00203698">
      <w:pPr>
        <w:tabs>
          <w:tab w:val="left" w:pos="4440"/>
        </w:tabs>
        <w:ind w:left="107"/>
        <w:rPr>
          <w:sz w:val="20"/>
        </w:rPr>
      </w:pPr>
      <w:proofErr w:type="gramStart"/>
      <w:r w:rsidRPr="00203698">
        <w:rPr>
          <w:sz w:val="20"/>
        </w:rPr>
        <w:t>and</w:t>
      </w:r>
      <w:proofErr w:type="gramEnd"/>
      <w:r w:rsidR="00FF1B3C" w:rsidRPr="00203698">
        <w:rPr>
          <w:sz w:val="20"/>
        </w:rPr>
        <w:t xml:space="preserve"> ________________________________________ </w:t>
      </w:r>
      <w:r w:rsidRPr="00203698">
        <w:rPr>
          <w:sz w:val="20"/>
        </w:rPr>
        <w:t>(salesperson) are working</w:t>
      </w:r>
      <w:r w:rsidRPr="00203698">
        <w:rPr>
          <w:spacing w:val="1"/>
          <w:sz w:val="20"/>
        </w:rPr>
        <w:t xml:space="preserve"> </w:t>
      </w:r>
      <w:r w:rsidRPr="00203698">
        <w:rPr>
          <w:sz w:val="20"/>
        </w:rPr>
        <w:t>as:</w:t>
      </w:r>
    </w:p>
    <w:p w:rsidR="00FF1B3C" w:rsidRPr="00203698" w:rsidRDefault="00FF1B3C" w:rsidP="00203698">
      <w:pPr>
        <w:tabs>
          <w:tab w:val="left" w:pos="4440"/>
        </w:tabs>
        <w:ind w:left="107"/>
        <w:rPr>
          <w:sz w:val="20"/>
        </w:rPr>
      </w:pPr>
    </w:p>
    <w:p w:rsidR="00BB00E4" w:rsidRPr="00203698" w:rsidRDefault="00563354" w:rsidP="00203698">
      <w:pPr>
        <w:ind w:left="467"/>
        <w:rPr>
          <w:b/>
          <w:sz w:val="20"/>
        </w:rPr>
      </w:pPr>
      <w:r w:rsidRPr="00203698">
        <w:rPr>
          <w:b/>
          <w:sz w:val="20"/>
        </w:rPr>
        <w:t>(You may check more than one box but not more than two)</w:t>
      </w:r>
    </w:p>
    <w:p w:rsidR="00BB00E4" w:rsidRPr="00203698" w:rsidRDefault="00563354" w:rsidP="00203698">
      <w:pPr>
        <w:pStyle w:val="ListParagraph"/>
        <w:numPr>
          <w:ilvl w:val="0"/>
          <w:numId w:val="1"/>
        </w:numPr>
        <w:tabs>
          <w:tab w:val="left" w:pos="660"/>
        </w:tabs>
        <w:rPr>
          <w:sz w:val="20"/>
        </w:rPr>
      </w:pPr>
      <w:r w:rsidRPr="00203698">
        <w:rPr>
          <w:spacing w:val="-10"/>
          <w:sz w:val="20"/>
        </w:rPr>
        <w:t>seller/landlord</w:t>
      </w:r>
      <w:r w:rsidR="00294E06" w:rsidRPr="00203698">
        <w:rPr>
          <w:spacing w:val="-10"/>
          <w:sz w:val="20"/>
        </w:rPr>
        <w:t>’</w:t>
      </w:r>
      <w:r w:rsidRPr="00203698">
        <w:rPr>
          <w:spacing w:val="-10"/>
          <w:sz w:val="20"/>
        </w:rPr>
        <w:t>s</w:t>
      </w:r>
      <w:r w:rsidRPr="00203698">
        <w:rPr>
          <w:spacing w:val="-19"/>
          <w:sz w:val="20"/>
        </w:rPr>
        <w:t xml:space="preserve"> </w:t>
      </w:r>
      <w:r w:rsidRPr="00203698">
        <w:rPr>
          <w:spacing w:val="-9"/>
          <w:sz w:val="20"/>
        </w:rPr>
        <w:t>agent</w:t>
      </w:r>
    </w:p>
    <w:p w:rsidR="00BB00E4" w:rsidRPr="00203698" w:rsidRDefault="00563354" w:rsidP="00203698">
      <w:pPr>
        <w:pStyle w:val="ListParagraph"/>
        <w:numPr>
          <w:ilvl w:val="0"/>
          <w:numId w:val="1"/>
        </w:numPr>
        <w:tabs>
          <w:tab w:val="left" w:pos="660"/>
        </w:tabs>
        <w:rPr>
          <w:sz w:val="20"/>
        </w:rPr>
      </w:pPr>
      <w:r w:rsidRPr="00203698">
        <w:rPr>
          <w:spacing w:val="-10"/>
          <w:sz w:val="20"/>
        </w:rPr>
        <w:t xml:space="preserve">subagent </w:t>
      </w:r>
      <w:r w:rsidRPr="00203698">
        <w:rPr>
          <w:spacing w:val="-5"/>
          <w:sz w:val="20"/>
        </w:rPr>
        <w:t xml:space="preserve">of </w:t>
      </w:r>
      <w:r w:rsidRPr="00203698">
        <w:rPr>
          <w:spacing w:val="-7"/>
          <w:sz w:val="20"/>
        </w:rPr>
        <w:t>the</w:t>
      </w:r>
      <w:r w:rsidRPr="00203698">
        <w:rPr>
          <w:spacing w:val="-39"/>
          <w:sz w:val="20"/>
        </w:rPr>
        <w:t xml:space="preserve"> </w:t>
      </w:r>
      <w:r w:rsidRPr="00203698">
        <w:rPr>
          <w:spacing w:val="-9"/>
          <w:sz w:val="20"/>
        </w:rPr>
        <w:t>Seller</w:t>
      </w:r>
    </w:p>
    <w:p w:rsidR="00BB00E4" w:rsidRPr="00203698" w:rsidRDefault="00563354" w:rsidP="00203698">
      <w:pPr>
        <w:pStyle w:val="ListParagraph"/>
        <w:numPr>
          <w:ilvl w:val="0"/>
          <w:numId w:val="1"/>
        </w:numPr>
        <w:tabs>
          <w:tab w:val="left" w:pos="660"/>
        </w:tabs>
        <w:rPr>
          <w:sz w:val="20"/>
        </w:rPr>
      </w:pPr>
      <w:r w:rsidRPr="00203698">
        <w:rPr>
          <w:spacing w:val="-9"/>
          <w:sz w:val="20"/>
        </w:rPr>
        <w:t>buyer</w:t>
      </w:r>
      <w:r w:rsidR="00294E06" w:rsidRPr="00203698">
        <w:rPr>
          <w:spacing w:val="-9"/>
          <w:sz w:val="20"/>
        </w:rPr>
        <w:t>’</w:t>
      </w:r>
      <w:r w:rsidRPr="00203698">
        <w:rPr>
          <w:spacing w:val="-9"/>
          <w:sz w:val="20"/>
        </w:rPr>
        <w:t>s /tenant</w:t>
      </w:r>
      <w:r w:rsidR="00294E06" w:rsidRPr="00203698">
        <w:rPr>
          <w:spacing w:val="-9"/>
          <w:sz w:val="20"/>
        </w:rPr>
        <w:t>’</w:t>
      </w:r>
      <w:r w:rsidRPr="00203698">
        <w:rPr>
          <w:spacing w:val="-9"/>
          <w:sz w:val="20"/>
        </w:rPr>
        <w:t>s</w:t>
      </w:r>
      <w:r w:rsidRPr="00203698">
        <w:rPr>
          <w:spacing w:val="-35"/>
          <w:sz w:val="20"/>
        </w:rPr>
        <w:t xml:space="preserve"> </w:t>
      </w:r>
      <w:r w:rsidRPr="00203698">
        <w:rPr>
          <w:spacing w:val="-9"/>
          <w:sz w:val="20"/>
        </w:rPr>
        <w:t>agent</w:t>
      </w:r>
    </w:p>
    <w:p w:rsidR="00BB00E4" w:rsidRPr="00203698" w:rsidRDefault="00BB00E4" w:rsidP="00203698">
      <w:pPr>
        <w:pStyle w:val="BodyText"/>
        <w:rPr>
          <w:sz w:val="20"/>
        </w:rPr>
      </w:pPr>
    </w:p>
    <w:p w:rsidR="00BB00E4" w:rsidRPr="00203698" w:rsidRDefault="00563354" w:rsidP="00203698">
      <w:pPr>
        <w:pStyle w:val="BodyText"/>
        <w:rPr>
          <w:sz w:val="25"/>
        </w:rPr>
      </w:pPr>
      <w:r w:rsidRPr="00203698">
        <w:rPr>
          <w:noProof/>
          <w:lang w:bidi="ar-SA"/>
        </w:rPr>
        <mc:AlternateContent>
          <mc:Choice Requires="wpg">
            <w:drawing>
              <wp:anchor distT="0" distB="0" distL="0" distR="0" simplePos="0" relativeHeight="251655680" behindDoc="1" locked="0" layoutInCell="1" allowOverlap="1">
                <wp:simplePos x="0" y="0"/>
                <wp:positionH relativeFrom="page">
                  <wp:posOffset>347345</wp:posOffset>
                </wp:positionH>
                <wp:positionV relativeFrom="paragraph">
                  <wp:posOffset>208915</wp:posOffset>
                </wp:positionV>
                <wp:extent cx="2603500" cy="5080"/>
                <wp:effectExtent l="13970" t="7620" r="11430" b="635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5080"/>
                          <a:chOff x="547" y="329"/>
                          <a:chExt cx="4100" cy="8"/>
                        </a:xfrm>
                      </wpg:grpSpPr>
                      <wps:wsp>
                        <wps:cNvPr id="10" name="Line 11"/>
                        <wps:cNvCnPr>
                          <a:cxnSpLocks noChangeShapeType="1"/>
                        </wps:cNvCnPr>
                        <wps:spPr bwMode="auto">
                          <a:xfrm>
                            <a:off x="547" y="333"/>
                            <a:ext cx="29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550" y="333"/>
                            <a:ext cx="10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CED86" id="Group 9" o:spid="_x0000_s1026" style="position:absolute;margin-left:27.35pt;margin-top:16.45pt;width:205pt;height:.4pt;z-index:-251660800;mso-wrap-distance-left:0;mso-wrap-distance-right:0;mso-position-horizontal-relative:page" coordorigin="547,329" coordsize="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">
                <v:line id="Line 11" o:spid="_x0000_s1027" style="position:absolute;visibility:visible;mso-wrap-style:square" from="547,333" to="354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v:line id="Line 10" o:spid="_x0000_s1028" style="position:absolute;visibility:visible;mso-wrap-style:square" from="3550,333" to="464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w10:wrap type="topAndBottom" anchorx="page"/>
              </v:group>
            </w:pict>
          </mc:Fallback>
        </mc:AlternateContent>
      </w:r>
      <w:r w:rsidRPr="00203698">
        <w:rPr>
          <w:noProof/>
          <w:lang w:bidi="ar-SA"/>
        </w:rPr>
        <mc:AlternateContent>
          <mc:Choice Requires="wpg">
            <w:drawing>
              <wp:anchor distT="0" distB="0" distL="0" distR="0" simplePos="0" relativeHeight="251656704" behindDoc="1" locked="0" layoutInCell="1" allowOverlap="1">
                <wp:simplePos x="0" y="0"/>
                <wp:positionH relativeFrom="page">
                  <wp:posOffset>3548380</wp:posOffset>
                </wp:positionH>
                <wp:positionV relativeFrom="paragraph">
                  <wp:posOffset>208915</wp:posOffset>
                </wp:positionV>
                <wp:extent cx="2350770" cy="5080"/>
                <wp:effectExtent l="5080" t="7620" r="6350" b="635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5080"/>
                          <a:chOff x="5588" y="329"/>
                          <a:chExt cx="3702" cy="8"/>
                        </a:xfrm>
                      </wpg:grpSpPr>
                      <wps:wsp>
                        <wps:cNvPr id="7" name="Line 8"/>
                        <wps:cNvCnPr>
                          <a:cxnSpLocks noChangeShapeType="1"/>
                        </wps:cNvCnPr>
                        <wps:spPr bwMode="auto">
                          <a:xfrm>
                            <a:off x="5588" y="333"/>
                            <a:ext cx="27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8389" y="333"/>
                            <a:ext cx="9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32D0F" id="Group 6" o:spid="_x0000_s1026" style="position:absolute;margin-left:279.4pt;margin-top:16.45pt;width:185.1pt;height:.4pt;z-index:-251659776;mso-wrap-distance-left:0;mso-wrap-distance-right:0;mso-position-horizontal-relative:page" coordorigin="5588,329" coordsize="3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">
                <v:line id="Line 8" o:spid="_x0000_s1027" style="position:absolute;visibility:visible;mso-wrap-style:square" from="5588,333" to="838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v:line id="Line 7" o:spid="_x0000_s1028" style="position:absolute;visibility:visible;mso-wrap-style:square" from="8389,333" to="928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" strokeweight=".14056mm"/>
                <w10:wrap type="topAndBottom" anchorx="page"/>
              </v:group>
            </w:pict>
          </mc:Fallback>
        </mc:AlternateContent>
      </w:r>
    </w:p>
    <w:p w:rsidR="00BB00E4" w:rsidRPr="00203698" w:rsidRDefault="00563354" w:rsidP="00203698">
      <w:pPr>
        <w:tabs>
          <w:tab w:val="left" w:pos="3576"/>
          <w:tab w:val="left" w:pos="5148"/>
          <w:tab w:val="left" w:pos="8489"/>
        </w:tabs>
        <w:ind w:left="107"/>
        <w:rPr>
          <w:sz w:val="20"/>
        </w:rPr>
      </w:pPr>
      <w:r w:rsidRPr="00203698">
        <w:rPr>
          <w:sz w:val="20"/>
        </w:rPr>
        <w:t>Signature</w:t>
      </w:r>
      <w:r w:rsidRPr="00203698">
        <w:rPr>
          <w:sz w:val="20"/>
        </w:rPr>
        <w:tab/>
        <w:t>(Date)</w:t>
      </w:r>
      <w:r w:rsidRPr="00203698">
        <w:rPr>
          <w:sz w:val="20"/>
        </w:rPr>
        <w:tab/>
        <w:t>Signature</w:t>
      </w:r>
      <w:r w:rsidRPr="00203698">
        <w:rPr>
          <w:sz w:val="20"/>
        </w:rPr>
        <w:tab/>
        <w:t>(Date)</w:t>
      </w:r>
    </w:p>
    <w:p w:rsidR="00BB00E4" w:rsidRPr="00203698" w:rsidRDefault="00563354" w:rsidP="00203698">
      <w:pPr>
        <w:ind w:left="659"/>
        <w:rPr>
          <w:b/>
          <w:sz w:val="32"/>
        </w:rPr>
      </w:pPr>
      <w:r w:rsidRPr="00203698">
        <w:rPr>
          <w:b/>
          <w:sz w:val="32"/>
        </w:rPr>
        <w:t>* * * * * * * * * * * * * * * * * * * * * * * * * * * * *</w:t>
      </w:r>
      <w:r w:rsidRPr="00203698">
        <w:rPr>
          <w:b/>
          <w:spacing w:val="71"/>
          <w:sz w:val="32"/>
        </w:rPr>
        <w:t xml:space="preserve"> </w:t>
      </w:r>
      <w:r w:rsidRPr="00203698">
        <w:rPr>
          <w:b/>
          <w:sz w:val="32"/>
        </w:rPr>
        <w:t>*</w:t>
      </w:r>
    </w:p>
    <w:p w:rsidR="00BB00E4" w:rsidRPr="00203698" w:rsidRDefault="00563354" w:rsidP="00203698">
      <w:pPr>
        <w:ind w:left="107"/>
        <w:rPr>
          <w:sz w:val="20"/>
        </w:rPr>
      </w:pPr>
      <w:r w:rsidRPr="00203698">
        <w:rPr>
          <w:sz w:val="20"/>
        </w:rPr>
        <w:t xml:space="preserve">I certify that on this date I made the required agency disclosure to the individuals identified below and they were </w:t>
      </w:r>
      <w:r w:rsidRPr="00203698">
        <w:rPr>
          <w:b/>
          <w:sz w:val="20"/>
        </w:rPr>
        <w:t xml:space="preserve">unable or unwilling </w:t>
      </w:r>
      <w:r w:rsidRPr="00203698">
        <w:rPr>
          <w:sz w:val="20"/>
        </w:rPr>
        <w:t>to acknowledge receipt of a copy of this disclosure statement</w:t>
      </w:r>
      <w:r w:rsidR="00FF1B3C" w:rsidRPr="00203698">
        <w:rPr>
          <w:sz w:val="20"/>
        </w:rPr>
        <w:t>.</w:t>
      </w:r>
    </w:p>
    <w:p w:rsidR="00FF1B3C" w:rsidRPr="00203698" w:rsidRDefault="00FF1B3C" w:rsidP="00203698">
      <w:pPr>
        <w:ind w:left="107"/>
        <w:rPr>
          <w:sz w:val="20"/>
        </w:rPr>
      </w:pPr>
    </w:p>
    <w:p w:rsidR="00BB00E4" w:rsidRPr="00203698" w:rsidRDefault="00563354" w:rsidP="00203698">
      <w:pPr>
        <w:pStyle w:val="BodyText"/>
        <w:rPr>
          <w:sz w:val="25"/>
        </w:rPr>
      </w:pPr>
      <w:r w:rsidRPr="00203698">
        <w:rPr>
          <w:noProof/>
          <w:lang w:bidi="ar-SA"/>
        </w:rPr>
        <mc:AlternateContent>
          <mc:Choice Requires="wps">
            <w:drawing>
              <wp:anchor distT="0" distB="0" distL="0" distR="0" simplePos="0" relativeHeight="251657728" behindDoc="1" locked="0" layoutInCell="1" allowOverlap="1">
                <wp:simplePos x="0" y="0"/>
                <wp:positionH relativeFrom="page">
                  <wp:posOffset>347345</wp:posOffset>
                </wp:positionH>
                <wp:positionV relativeFrom="paragraph">
                  <wp:posOffset>213995</wp:posOffset>
                </wp:positionV>
                <wp:extent cx="2409825" cy="0"/>
                <wp:effectExtent l="13970" t="5080" r="508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9F15"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6.85pt" to="217.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vJ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" strokeweight=".22136mm">
                <w10:wrap type="topAndBottom" anchorx="page"/>
              </v:line>
            </w:pict>
          </mc:Fallback>
        </mc:AlternateContent>
      </w:r>
      <w:r w:rsidRPr="00203698">
        <w:rPr>
          <w:noProof/>
          <w:lang w:bidi="ar-SA"/>
        </w:rPr>
        <mc:AlternateContent>
          <mc:Choice Requires="wps">
            <w:drawing>
              <wp:anchor distT="0" distB="0" distL="0" distR="0" simplePos="0" relativeHeight="251658752" behindDoc="1" locked="0" layoutInCell="1" allowOverlap="1">
                <wp:simplePos x="0" y="0"/>
                <wp:positionH relativeFrom="page">
                  <wp:posOffset>3548380</wp:posOffset>
                </wp:positionH>
                <wp:positionV relativeFrom="paragraph">
                  <wp:posOffset>213995</wp:posOffset>
                </wp:positionV>
                <wp:extent cx="2801620" cy="0"/>
                <wp:effectExtent l="5080" t="5080" r="1270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C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4pt,16.85pt" to="500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pD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" strokeweight=".22136mm">
                <w10:wrap type="topAndBottom" anchorx="page"/>
              </v:line>
            </w:pict>
          </mc:Fallback>
        </mc:AlternateContent>
      </w:r>
    </w:p>
    <w:p w:rsidR="00BB00E4" w:rsidRPr="00203698" w:rsidRDefault="00563354" w:rsidP="00203698">
      <w:pPr>
        <w:tabs>
          <w:tab w:val="left" w:pos="5148"/>
        </w:tabs>
        <w:ind w:left="107"/>
        <w:rPr>
          <w:sz w:val="20"/>
        </w:rPr>
      </w:pPr>
      <w:r w:rsidRPr="00203698">
        <w:rPr>
          <w:sz w:val="20"/>
        </w:rPr>
        <w:t>Name of Individual to whom disclosure</w:t>
      </w:r>
      <w:r w:rsidRPr="00203698">
        <w:rPr>
          <w:spacing w:val="-14"/>
          <w:sz w:val="20"/>
        </w:rPr>
        <w:t xml:space="preserve"> </w:t>
      </w:r>
      <w:r w:rsidRPr="00203698">
        <w:rPr>
          <w:sz w:val="20"/>
        </w:rPr>
        <w:t>made</w:t>
      </w:r>
      <w:r w:rsidRPr="00203698">
        <w:rPr>
          <w:sz w:val="20"/>
        </w:rPr>
        <w:tab/>
        <w:t>Name of Individual to whom disclosure</w:t>
      </w:r>
      <w:r w:rsidRPr="00203698">
        <w:rPr>
          <w:spacing w:val="3"/>
          <w:sz w:val="20"/>
        </w:rPr>
        <w:t xml:space="preserve"> </w:t>
      </w:r>
      <w:r w:rsidRPr="00203698">
        <w:rPr>
          <w:sz w:val="20"/>
        </w:rPr>
        <w:t>made</w:t>
      </w:r>
    </w:p>
    <w:p w:rsidR="00BB00E4" w:rsidRPr="00203698" w:rsidRDefault="00BB00E4" w:rsidP="00203698">
      <w:pPr>
        <w:pStyle w:val="BodyText"/>
        <w:rPr>
          <w:sz w:val="20"/>
        </w:rPr>
      </w:pPr>
    </w:p>
    <w:p w:rsidR="00BB00E4" w:rsidRPr="00203698" w:rsidRDefault="00BB00E4" w:rsidP="00203698">
      <w:pPr>
        <w:pStyle w:val="BodyText"/>
        <w:rPr>
          <w:sz w:val="20"/>
        </w:rPr>
      </w:pPr>
    </w:p>
    <w:p w:rsidR="00BB00E4" w:rsidRPr="00203698" w:rsidRDefault="00BB00E4" w:rsidP="00203698">
      <w:pPr>
        <w:pStyle w:val="BodyText"/>
        <w:rPr>
          <w:sz w:val="14"/>
        </w:rPr>
      </w:pPr>
    </w:p>
    <w:p w:rsidR="00FF1B3C" w:rsidRPr="00203698" w:rsidRDefault="00FF1B3C" w:rsidP="00203698">
      <w:pPr>
        <w:tabs>
          <w:tab w:val="left" w:pos="5130"/>
        </w:tabs>
        <w:ind w:left="107"/>
        <w:rPr>
          <w:sz w:val="20"/>
        </w:rPr>
      </w:pPr>
      <w:r w:rsidRPr="00203698">
        <w:rPr>
          <w:sz w:val="20"/>
        </w:rPr>
        <w:t>______________________________________</w:t>
      </w:r>
      <w:r w:rsidRPr="00203698">
        <w:rPr>
          <w:sz w:val="20"/>
        </w:rPr>
        <w:tab/>
        <w:t>___________________________________________</w:t>
      </w:r>
    </w:p>
    <w:p w:rsidR="00BB00E4" w:rsidRPr="00203698" w:rsidRDefault="00563354" w:rsidP="00203698">
      <w:pPr>
        <w:tabs>
          <w:tab w:val="left" w:pos="5130"/>
        </w:tabs>
        <w:ind w:left="107"/>
        <w:rPr>
          <w:sz w:val="20"/>
        </w:rPr>
      </w:pPr>
      <w:r w:rsidRPr="00203698">
        <w:rPr>
          <w:sz w:val="20"/>
        </w:rPr>
        <w:t>Agent</w:t>
      </w:r>
      <w:r w:rsidR="00294E06" w:rsidRPr="00203698">
        <w:rPr>
          <w:sz w:val="20"/>
        </w:rPr>
        <w:t>’</w:t>
      </w:r>
      <w:r w:rsidRPr="00203698">
        <w:rPr>
          <w:sz w:val="20"/>
        </w:rPr>
        <w:t>s</w:t>
      </w:r>
      <w:r w:rsidRPr="00203698">
        <w:rPr>
          <w:spacing w:val="-5"/>
          <w:sz w:val="20"/>
        </w:rPr>
        <w:t xml:space="preserve"> </w:t>
      </w:r>
      <w:r w:rsidR="00FF1B3C" w:rsidRPr="00203698">
        <w:rPr>
          <w:sz w:val="20"/>
        </w:rPr>
        <w:t>Signature</w:t>
      </w:r>
      <w:r w:rsidR="00FF1B3C" w:rsidRPr="00203698">
        <w:rPr>
          <w:sz w:val="20"/>
        </w:rPr>
        <w:tab/>
      </w:r>
      <w:r w:rsidRPr="00203698">
        <w:rPr>
          <w:sz w:val="20"/>
        </w:rPr>
        <w:t>(Date)</w:t>
      </w:r>
    </w:p>
    <w:p w:rsidR="00BB00E4" w:rsidRPr="00203698" w:rsidRDefault="00BB00E4" w:rsidP="00203698">
      <w:pPr>
        <w:pStyle w:val="BodyText"/>
        <w:rPr>
          <w:sz w:val="22"/>
        </w:rPr>
      </w:pPr>
    </w:p>
    <w:p w:rsidR="00BB00E4" w:rsidRPr="00203698" w:rsidRDefault="00563354" w:rsidP="00203698">
      <w:pPr>
        <w:tabs>
          <w:tab w:val="left" w:pos="9394"/>
        </w:tabs>
        <w:rPr>
          <w:b/>
          <w:sz w:val="16"/>
        </w:rPr>
      </w:pPr>
      <w:r w:rsidRPr="00203698">
        <w:rPr>
          <w:b/>
          <w:sz w:val="16"/>
        </w:rPr>
        <w:t xml:space="preserve">Rev. </w:t>
      </w:r>
      <w:r w:rsidR="00294E06" w:rsidRPr="00203698">
        <w:rPr>
          <w:b/>
          <w:sz w:val="16"/>
        </w:rPr>
        <w:t>10/1/2019</w:t>
      </w:r>
    </w:p>
    <w:p w:rsidR="00FF1B3C" w:rsidRPr="00203698" w:rsidRDefault="00FF1B3C" w:rsidP="00203698">
      <w:pPr>
        <w:tabs>
          <w:tab w:val="left" w:pos="9394"/>
        </w:tabs>
        <w:ind w:left="4728"/>
        <w:rPr>
          <w:sz w:val="16"/>
        </w:rPr>
      </w:pPr>
    </w:p>
    <w:p w:rsidR="00FF1B3C" w:rsidRPr="00FF1B3C" w:rsidRDefault="00FF1B3C" w:rsidP="00203698">
      <w:pPr>
        <w:tabs>
          <w:tab w:val="left" w:pos="9394"/>
        </w:tabs>
        <w:ind w:left="4728"/>
        <w:rPr>
          <w:b/>
          <w:sz w:val="24"/>
          <w:szCs w:val="24"/>
        </w:rPr>
      </w:pPr>
      <w:r w:rsidRPr="00203698">
        <w:rPr>
          <w:b/>
          <w:sz w:val="24"/>
          <w:szCs w:val="24"/>
        </w:rPr>
        <w:t>P 2 of 2</w:t>
      </w:r>
    </w:p>
    <w:sectPr w:rsidR="00FF1B3C" w:rsidRPr="00FF1B3C" w:rsidSect="00203698">
      <w:pgSz w:w="1222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62E8"/>
    <w:multiLevelType w:val="hybridMultilevel"/>
    <w:tmpl w:val="589E1C50"/>
    <w:lvl w:ilvl="0" w:tplc="6BE4A70E">
      <w:numFmt w:val="bullet"/>
      <w:lvlText w:val="□"/>
      <w:lvlJc w:val="left"/>
      <w:pPr>
        <w:ind w:left="659" w:hanging="192"/>
      </w:pPr>
      <w:rPr>
        <w:rFonts w:ascii="Times New Roman" w:eastAsia="Times New Roman" w:hAnsi="Times New Roman" w:cs="Times New Roman" w:hint="default"/>
        <w:b/>
        <w:bCs/>
        <w:w w:val="99"/>
        <w:sz w:val="20"/>
        <w:szCs w:val="20"/>
        <w:lang w:val="en-US" w:eastAsia="en-US" w:bidi="en-US"/>
      </w:rPr>
    </w:lvl>
    <w:lvl w:ilvl="1" w:tplc="78805D1E">
      <w:numFmt w:val="bullet"/>
      <w:lvlText w:val="•"/>
      <w:lvlJc w:val="left"/>
      <w:pPr>
        <w:ind w:left="1759" w:hanging="192"/>
      </w:pPr>
      <w:rPr>
        <w:rFonts w:hint="default"/>
        <w:lang w:val="en-US" w:eastAsia="en-US" w:bidi="en-US"/>
      </w:rPr>
    </w:lvl>
    <w:lvl w:ilvl="2" w:tplc="E1AC43A2">
      <w:numFmt w:val="bullet"/>
      <w:lvlText w:val="•"/>
      <w:lvlJc w:val="left"/>
      <w:pPr>
        <w:ind w:left="2858" w:hanging="192"/>
      </w:pPr>
      <w:rPr>
        <w:rFonts w:hint="default"/>
        <w:lang w:val="en-US" w:eastAsia="en-US" w:bidi="en-US"/>
      </w:rPr>
    </w:lvl>
    <w:lvl w:ilvl="3" w:tplc="0E32D13E">
      <w:numFmt w:val="bullet"/>
      <w:lvlText w:val="•"/>
      <w:lvlJc w:val="left"/>
      <w:pPr>
        <w:ind w:left="3957" w:hanging="192"/>
      </w:pPr>
      <w:rPr>
        <w:rFonts w:hint="default"/>
        <w:lang w:val="en-US" w:eastAsia="en-US" w:bidi="en-US"/>
      </w:rPr>
    </w:lvl>
    <w:lvl w:ilvl="4" w:tplc="C6AC313A">
      <w:numFmt w:val="bullet"/>
      <w:lvlText w:val="•"/>
      <w:lvlJc w:val="left"/>
      <w:pPr>
        <w:ind w:left="5056" w:hanging="192"/>
      </w:pPr>
      <w:rPr>
        <w:rFonts w:hint="default"/>
        <w:lang w:val="en-US" w:eastAsia="en-US" w:bidi="en-US"/>
      </w:rPr>
    </w:lvl>
    <w:lvl w:ilvl="5" w:tplc="F79CA01A">
      <w:numFmt w:val="bullet"/>
      <w:lvlText w:val="•"/>
      <w:lvlJc w:val="left"/>
      <w:pPr>
        <w:ind w:left="6155" w:hanging="192"/>
      </w:pPr>
      <w:rPr>
        <w:rFonts w:hint="default"/>
        <w:lang w:val="en-US" w:eastAsia="en-US" w:bidi="en-US"/>
      </w:rPr>
    </w:lvl>
    <w:lvl w:ilvl="6" w:tplc="B328991E">
      <w:numFmt w:val="bullet"/>
      <w:lvlText w:val="•"/>
      <w:lvlJc w:val="left"/>
      <w:pPr>
        <w:ind w:left="7254" w:hanging="192"/>
      </w:pPr>
      <w:rPr>
        <w:rFonts w:hint="default"/>
        <w:lang w:val="en-US" w:eastAsia="en-US" w:bidi="en-US"/>
      </w:rPr>
    </w:lvl>
    <w:lvl w:ilvl="7" w:tplc="BEB836AE">
      <w:numFmt w:val="bullet"/>
      <w:lvlText w:val="•"/>
      <w:lvlJc w:val="left"/>
      <w:pPr>
        <w:ind w:left="8353" w:hanging="192"/>
      </w:pPr>
      <w:rPr>
        <w:rFonts w:hint="default"/>
        <w:lang w:val="en-US" w:eastAsia="en-US" w:bidi="en-US"/>
      </w:rPr>
    </w:lvl>
    <w:lvl w:ilvl="8" w:tplc="19E27C64">
      <w:numFmt w:val="bullet"/>
      <w:lvlText w:val="•"/>
      <w:lvlJc w:val="left"/>
      <w:pPr>
        <w:ind w:left="9452" w:hanging="19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E4"/>
    <w:rsid w:val="00203698"/>
    <w:rsid w:val="00294E06"/>
    <w:rsid w:val="00563354"/>
    <w:rsid w:val="006476B8"/>
    <w:rsid w:val="008926AB"/>
    <w:rsid w:val="00A93D12"/>
    <w:rsid w:val="00BB00E4"/>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5E8E1-77F0-4088-8DF5-3686F95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81" w:right="587"/>
      <w:jc w:val="center"/>
      <w:outlineLvl w:val="0"/>
    </w:pPr>
    <w:rPr>
      <w:rFonts w:ascii="Liberation Sans Narrow" w:eastAsia="Liberation Sans Narrow" w:hAnsi="Liberation Sans Narrow" w:cs="Liberation Sans Narrow"/>
      <w:b/>
      <w:bCs/>
      <w:sz w:val="34"/>
      <w:szCs w:val="34"/>
    </w:rPr>
  </w:style>
  <w:style w:type="paragraph" w:styleId="Heading2">
    <w:name w:val="heading 2"/>
    <w:basedOn w:val="Normal"/>
    <w:uiPriority w:val="1"/>
    <w:qFormat/>
    <w:pPr>
      <w:ind w:left="10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9" w:hanging="1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4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0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Understanding Whom Real Estate Agents Represent</vt:lpstr>
    </vt:vector>
  </TitlesOfParts>
  <Company>State of Maryland</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Whom Real Estate Agents Represent</dc:title>
  <dc:subject>Required MREC Form</dc:subject>
  <dc:creator>Kathie Connelly</dc:creator>
  <cp:lastModifiedBy>Windows User</cp:lastModifiedBy>
  <cp:revision>2</cp:revision>
  <dcterms:created xsi:type="dcterms:W3CDTF">2019-09-20T12:05:00Z</dcterms:created>
  <dcterms:modified xsi:type="dcterms:W3CDTF">2019-09-20T12:05:00Z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2010</vt:lpwstr>
  </property>
  <property fmtid="{D5CDD505-2E9C-101B-9397-08002B2CF9AE}" pid="4" name="LastSaved">
    <vt:filetime>2019-07-29T00:00:00Z</vt:filetime>
  </property>
</Properties>
</file>